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DB41E">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黑体" w:hAnsi="黑体" w:eastAsia="黑体" w:cs="黑体"/>
          <w:b w:val="0"/>
          <w:bCs w:val="0"/>
          <w:i w:val="0"/>
          <w:caps w:val="0"/>
          <w:color w:val="000000" w:themeColor="text1"/>
          <w:spacing w:val="0"/>
          <w:kern w:val="0"/>
          <w:sz w:val="32"/>
          <w:szCs w:val="32"/>
          <w:shd w:val="clear" w:fill="FFFFFF"/>
          <w:lang w:val="en-US" w:eastAsia="zh-CN" w:bidi="ar"/>
          <w14:textFill>
            <w14:solidFill>
              <w14:schemeClr w14:val="tx1"/>
            </w14:solidFill>
          </w14:textFill>
        </w:rPr>
      </w:pPr>
      <w:bookmarkStart w:id="0" w:name="_Hlk528933888"/>
      <w:r>
        <w:rPr>
          <w:rFonts w:hint="eastAsia" w:ascii="黑体" w:hAnsi="黑体" w:eastAsia="黑体" w:cs="黑体"/>
          <w:b w:val="0"/>
          <w:bCs w:val="0"/>
          <w:i w:val="0"/>
          <w:caps w:val="0"/>
          <w:color w:val="000000" w:themeColor="text1"/>
          <w:spacing w:val="0"/>
          <w:kern w:val="0"/>
          <w:sz w:val="32"/>
          <w:szCs w:val="32"/>
          <w:shd w:val="clear" w:fill="FFFFFF"/>
          <w:lang w:val="en-US" w:eastAsia="zh-CN" w:bidi="ar"/>
          <w14:textFill>
            <w14:solidFill>
              <w14:schemeClr w14:val="tx1"/>
            </w14:solidFill>
          </w14:textFill>
        </w:rPr>
        <w:t>附件2</w:t>
      </w:r>
    </w:p>
    <w:p w14:paraId="666BF1C6">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仿宋" w:hAnsi="仿宋" w:eastAsia="仿宋" w:cs="仿宋"/>
          <w:b w:val="0"/>
          <w:bCs w:val="0"/>
          <w:i w:val="0"/>
          <w:caps w:val="0"/>
          <w:color w:val="000000" w:themeColor="text1"/>
          <w:spacing w:val="0"/>
          <w:kern w:val="0"/>
          <w:sz w:val="32"/>
          <w:szCs w:val="32"/>
          <w:shd w:val="clear" w:fill="FFFFFF"/>
          <w:lang w:val="en-US" w:eastAsia="zh-CN" w:bidi="ar"/>
          <w14:textFill>
            <w14:solidFill>
              <w14:schemeClr w14:val="tx1"/>
            </w14:solidFill>
          </w14:textFill>
        </w:rPr>
      </w:pPr>
    </w:p>
    <w:p w14:paraId="2CABE75E">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Theme="minorEastAsia" w:hAnsiTheme="minorEastAsia" w:eastAsiaTheme="minorEastAsia" w:cstheme="minorEastAsia"/>
          <w:b w:val="0"/>
          <w:bCs w:val="0"/>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b w:val="0"/>
          <w:bCs w:val="0"/>
          <w:i w:val="0"/>
          <w:caps w:val="0"/>
          <w:color w:val="000000" w:themeColor="text1"/>
          <w:spacing w:val="0"/>
          <w:kern w:val="0"/>
          <w:sz w:val="44"/>
          <w:szCs w:val="44"/>
          <w:shd w:val="clear" w:fill="FFFFFF"/>
          <w:lang w:val="en-US" w:eastAsia="zh-CN" w:bidi="ar"/>
          <w14:textFill>
            <w14:solidFill>
              <w14:schemeClr w14:val="tx1"/>
            </w14:solidFill>
          </w14:textFill>
        </w:rPr>
        <w:t>广州市花都区动物卫生监督中心2026年采购生猪二维码耳标项目评分方案</w:t>
      </w:r>
    </w:p>
    <w:p w14:paraId="7879C5FE">
      <w:pPr>
        <w:ind w:firstLine="883" w:firstLineChars="200"/>
        <w:rPr>
          <w:rFonts w:ascii="宋体" w:cs="Times New Roman"/>
          <w:b/>
          <w:bCs/>
          <w:sz w:val="44"/>
          <w:szCs w:val="44"/>
        </w:rPr>
      </w:pPr>
    </w:p>
    <w:p w14:paraId="32CB4C79">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left"/>
        <w:textAlignment w:val="auto"/>
        <w:outlineLvl w:val="9"/>
        <w:rPr>
          <w:rFonts w:hint="eastAsia" w:ascii="仿宋" w:hAnsi="仿宋" w:eastAsia="仿宋" w:cs="仿宋"/>
          <w:b/>
          <w:bCs/>
          <w:sz w:val="32"/>
          <w:szCs w:val="32"/>
        </w:rPr>
      </w:pPr>
      <w:r>
        <w:rPr>
          <w:rFonts w:hint="eastAsia" w:ascii="黑体" w:hAnsi="黑体" w:eastAsia="黑体" w:cs="黑体"/>
          <w:b w:val="0"/>
          <w:bCs w:val="0"/>
          <w:sz w:val="32"/>
          <w:szCs w:val="32"/>
        </w:rPr>
        <w:t>一、评标小组</w:t>
      </w:r>
    </w:p>
    <w:p w14:paraId="41A57EB6">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通过随机抽取的方式抽取区动物卫生监督中心政府采购项目评审成员库成员组成询价评审小组成员，局机关纪委派员担任项目监督员。</w:t>
      </w:r>
    </w:p>
    <w:p w14:paraId="32F17CEC">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both"/>
        <w:textAlignment w:val="auto"/>
        <w:outlineLvl w:val="9"/>
        <w:rPr>
          <w:rFonts w:hint="eastAsia" w:ascii="黑体" w:hAnsi="黑体" w:eastAsia="黑体" w:cs="黑体"/>
          <w:b w:val="0"/>
          <w:bCs w:val="0"/>
          <w:sz w:val="28"/>
          <w:szCs w:val="28"/>
        </w:rPr>
      </w:pPr>
      <w:r>
        <w:rPr>
          <w:rFonts w:hint="eastAsia" w:ascii="黑体" w:hAnsi="黑体" w:eastAsia="黑体" w:cs="黑体"/>
          <w:b w:val="0"/>
          <w:bCs w:val="0"/>
          <w:sz w:val="32"/>
          <w:szCs w:val="32"/>
        </w:rPr>
        <w:t>二、评审方式</w:t>
      </w:r>
    </w:p>
    <w:p w14:paraId="6194B7CB">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召开现场评审会，对投标人的</w:t>
      </w:r>
      <w:r>
        <w:rPr>
          <w:rFonts w:hint="eastAsia" w:ascii="仿宋" w:hAnsi="仿宋" w:eastAsia="仿宋" w:cs="仿宋"/>
          <w:sz w:val="32"/>
          <w:szCs w:val="32"/>
          <w:lang w:val="en-US" w:eastAsia="zh-CN"/>
        </w:rPr>
        <w:t>报价材料</w:t>
      </w:r>
      <w:r>
        <w:rPr>
          <w:rFonts w:hint="eastAsia" w:ascii="仿宋" w:hAnsi="仿宋" w:eastAsia="仿宋" w:cs="仿宋"/>
          <w:sz w:val="32"/>
          <w:szCs w:val="32"/>
        </w:rPr>
        <w:t>进行现场</w:t>
      </w:r>
      <w:r>
        <w:rPr>
          <w:rFonts w:hint="eastAsia" w:ascii="仿宋" w:hAnsi="仿宋" w:eastAsia="仿宋" w:cs="仿宋"/>
          <w:sz w:val="32"/>
          <w:szCs w:val="32"/>
          <w:lang w:val="en-US" w:eastAsia="zh-CN"/>
        </w:rPr>
        <w:t>拆封</w:t>
      </w:r>
      <w:r>
        <w:rPr>
          <w:rFonts w:hint="eastAsia" w:ascii="仿宋" w:hAnsi="仿宋" w:eastAsia="仿宋" w:cs="仿宋"/>
          <w:sz w:val="32"/>
          <w:szCs w:val="32"/>
        </w:rPr>
        <w:t>、评审，确定中标单位。</w:t>
      </w:r>
    </w:p>
    <w:p w14:paraId="5F88D616">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left"/>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rPr>
        <w:t>三、评审项目及控制价</w:t>
      </w:r>
    </w:p>
    <w:p w14:paraId="16267FFF">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1.</w:t>
      </w:r>
      <w:r>
        <w:rPr>
          <w:rFonts w:hint="eastAsia" w:ascii="仿宋" w:hAnsi="仿宋" w:eastAsia="仿宋" w:cs="仿宋"/>
          <w:sz w:val="32"/>
          <w:szCs w:val="32"/>
          <w:lang w:val="en-US" w:eastAsia="zh-CN"/>
        </w:rPr>
        <w:t>评审项目：2026年生猪二维码耳标采购项目（第二批）</w:t>
      </w:r>
      <w:r>
        <w:rPr>
          <w:rFonts w:hint="eastAsia" w:ascii="仿宋" w:hAnsi="仿宋" w:eastAsia="仿宋" w:cs="仿宋"/>
          <w:sz w:val="32"/>
          <w:szCs w:val="32"/>
          <w:lang w:eastAsia="zh-CN"/>
        </w:rPr>
        <w:t>。</w:t>
      </w:r>
    </w:p>
    <w:p w14:paraId="7B156F4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right="0" w:rightChars="0" w:firstLine="640" w:firstLineChars="200"/>
        <w:jc w:val="both"/>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2.项目编号：HDCG-202608</w:t>
      </w:r>
    </w:p>
    <w:p w14:paraId="2ECBBEBE">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rPr>
        <w:t>控制价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不超过人民币10</w:t>
      </w:r>
      <w:r>
        <w:rPr>
          <w:rFonts w:hint="eastAsia" w:ascii="仿宋" w:hAnsi="仿宋" w:eastAsia="仿宋" w:cs="仿宋"/>
          <w:sz w:val="32"/>
          <w:szCs w:val="32"/>
        </w:rPr>
        <w:t>万元</w:t>
      </w:r>
      <w:r>
        <w:rPr>
          <w:rFonts w:hint="eastAsia" w:ascii="仿宋" w:hAnsi="仿宋" w:eastAsia="仿宋" w:cs="仿宋"/>
          <w:sz w:val="32"/>
          <w:szCs w:val="32"/>
          <w:lang w:eastAsia="zh-CN"/>
        </w:rPr>
        <w:t>。</w:t>
      </w:r>
    </w:p>
    <w:p w14:paraId="07257A0C">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left"/>
        <w:textAlignment w:val="auto"/>
        <w:outlineLvl w:val="9"/>
        <w:rPr>
          <w:rFonts w:hint="eastAsia" w:ascii="仿宋" w:hAnsi="仿宋" w:eastAsia="仿宋" w:cs="仿宋"/>
          <w:b/>
          <w:bCs/>
          <w:sz w:val="32"/>
          <w:szCs w:val="32"/>
          <w:lang w:eastAsia="zh-CN"/>
        </w:rPr>
      </w:pPr>
      <w:r>
        <w:rPr>
          <w:rFonts w:hint="eastAsia" w:ascii="黑体" w:hAnsi="黑体" w:eastAsia="黑体" w:cs="黑体"/>
          <w:b w:val="0"/>
          <w:bCs w:val="0"/>
          <w:sz w:val="32"/>
          <w:szCs w:val="32"/>
        </w:rPr>
        <w:t>四、评审</w:t>
      </w:r>
      <w:r>
        <w:rPr>
          <w:rFonts w:hint="eastAsia" w:ascii="黑体" w:hAnsi="黑体" w:eastAsia="黑体" w:cs="黑体"/>
          <w:b w:val="0"/>
          <w:bCs w:val="0"/>
          <w:sz w:val="32"/>
          <w:szCs w:val="32"/>
          <w:lang w:val="en-US" w:eastAsia="zh-CN"/>
        </w:rPr>
        <w:t>原则</w:t>
      </w:r>
    </w:p>
    <w:p w14:paraId="5C2E78B1">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left"/>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在询价评审中，评委对投标人进行符合性审查，在同等条件下，选取报价最低的投标人。</w:t>
      </w:r>
    </w:p>
    <w:p w14:paraId="6D61679D">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left"/>
        <w:textAlignment w:val="auto"/>
        <w:outlineLvl w:val="9"/>
        <w:rPr>
          <w:rFonts w:hint="eastAsia" w:ascii="黑体" w:hAnsi="黑体" w:eastAsia="黑体" w:cs="黑体"/>
          <w:b w:val="0"/>
          <w:bCs w:val="0"/>
          <w:sz w:val="28"/>
          <w:szCs w:val="28"/>
        </w:rPr>
      </w:pP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、评审流程及标准</w:t>
      </w:r>
    </w:p>
    <w:p w14:paraId="490FCF19">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left"/>
        <w:textAlignment w:val="auto"/>
        <w:outlineLvl w:val="9"/>
        <w:rPr>
          <w:rFonts w:hint="eastAsia" w:ascii="楷体" w:hAnsi="楷体" w:eastAsia="楷体" w:cs="楷体"/>
          <w:b w:val="0"/>
          <w:bCs w:val="0"/>
          <w:sz w:val="32"/>
          <w:szCs w:val="32"/>
        </w:rPr>
      </w:pPr>
      <w:r>
        <w:rPr>
          <w:rFonts w:hint="eastAsia" w:ascii="楷体" w:hAnsi="楷体" w:eastAsia="楷体" w:cs="楷体"/>
          <w:b w:val="0"/>
          <w:bCs w:val="0"/>
          <w:sz w:val="32"/>
          <w:szCs w:val="32"/>
        </w:rPr>
        <w:t>（一）初步评审</w:t>
      </w:r>
    </w:p>
    <w:p w14:paraId="4DD13E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对</w:t>
      </w:r>
      <w:r>
        <w:rPr>
          <w:rFonts w:hint="eastAsia" w:ascii="仿宋" w:hAnsi="仿宋" w:eastAsia="仿宋" w:cs="仿宋"/>
          <w:color w:val="000000" w:themeColor="text1"/>
          <w:sz w:val="32"/>
          <w:szCs w:val="32"/>
          <w:lang w:val="en-US" w:eastAsia="zh-CN"/>
          <w14:textFill>
            <w14:solidFill>
              <w14:schemeClr w14:val="tx1"/>
            </w14:solidFill>
          </w14:textFill>
        </w:rPr>
        <w:t>投标人资格性</w:t>
      </w:r>
      <w:r>
        <w:rPr>
          <w:rFonts w:hint="eastAsia" w:ascii="仿宋" w:hAnsi="仿宋" w:eastAsia="仿宋" w:cs="仿宋"/>
          <w:color w:val="000000" w:themeColor="text1"/>
          <w:sz w:val="32"/>
          <w:szCs w:val="32"/>
          <w14:textFill>
            <w14:solidFill>
              <w14:schemeClr w14:val="tx1"/>
            </w14:solidFill>
          </w14:textFill>
        </w:rPr>
        <w:t>进行评审（见表1）</w:t>
      </w:r>
      <w:r>
        <w:rPr>
          <w:rFonts w:hint="eastAsia" w:ascii="仿宋" w:hAnsi="仿宋" w:eastAsia="仿宋" w:cs="仿宋"/>
          <w:color w:val="000000" w:themeColor="text1"/>
          <w:sz w:val="32"/>
          <w:szCs w:val="32"/>
          <w:lang w:eastAsia="zh-CN"/>
          <w14:textFill>
            <w14:solidFill>
              <w14:schemeClr w14:val="tx1"/>
            </w14:solidFill>
          </w14:textFill>
        </w:rPr>
        <w:t>。</w:t>
      </w:r>
    </w:p>
    <w:p w14:paraId="747E1561">
      <w:pPr>
        <w:keepNext w:val="0"/>
        <w:keepLines w:val="0"/>
        <w:pageBreakBefore w:val="0"/>
        <w:widowControl w:val="0"/>
        <w:kinsoku/>
        <w:wordWrap/>
        <w:overflowPunct/>
        <w:topLinePunct w:val="0"/>
        <w:autoSpaceDE/>
        <w:autoSpaceDN/>
        <w:bidi w:val="0"/>
        <w:adjustRightInd/>
        <w:snapToGrid/>
        <w:spacing w:after="157" w:afterLines="50" w:line="560" w:lineRule="exact"/>
        <w:ind w:firstLine="640" w:firstLineChars="200"/>
        <w:textAlignment w:val="auto"/>
        <w:outlineLvl w:val="9"/>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表1：</w:t>
      </w:r>
      <w:r>
        <w:rPr>
          <w:rFonts w:hint="eastAsia" w:ascii="仿宋" w:hAnsi="仿宋" w:eastAsia="仿宋" w:cs="仿宋"/>
          <w:color w:val="000000" w:themeColor="text1"/>
          <w:sz w:val="32"/>
          <w:szCs w:val="32"/>
          <w:lang w:val="en-US" w:eastAsia="zh-CN"/>
          <w14:textFill>
            <w14:solidFill>
              <w14:schemeClr w14:val="tx1"/>
            </w14:solidFill>
          </w14:textFill>
        </w:rPr>
        <w:t>资格性</w:t>
      </w:r>
      <w:r>
        <w:rPr>
          <w:rFonts w:hint="eastAsia" w:ascii="仿宋" w:hAnsi="仿宋" w:eastAsia="仿宋" w:cs="仿宋"/>
          <w:color w:val="000000" w:themeColor="text1"/>
          <w:sz w:val="32"/>
          <w:szCs w:val="32"/>
          <w14:textFill>
            <w14:solidFill>
              <w14:schemeClr w14:val="tx1"/>
            </w14:solidFill>
          </w14:textFill>
        </w:rPr>
        <w:t>评审表</w:t>
      </w:r>
    </w:p>
    <w:tbl>
      <w:tblPr>
        <w:tblStyle w:val="10"/>
        <w:tblW w:w="88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659"/>
        <w:gridCol w:w="5878"/>
        <w:gridCol w:w="750"/>
        <w:gridCol w:w="705"/>
        <w:gridCol w:w="840"/>
      </w:tblGrid>
      <w:tr w14:paraId="56BF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5" w:hRule="atLeast"/>
        </w:trPr>
        <w:tc>
          <w:tcPr>
            <w:tcW w:w="659" w:type="dxa"/>
            <w:vMerge w:val="restart"/>
            <w:shd w:val="clear" w:color="auto" w:fill="auto"/>
            <w:vAlign w:val="center"/>
          </w:tcPr>
          <w:p w14:paraId="6E46B1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themeColor="text1"/>
                <w:sz w:val="21"/>
                <w:szCs w:val="21"/>
                <w:u w:val="none"/>
                <w14:textFill>
                  <w14:solidFill>
                    <w14:schemeClr w14:val="tx1"/>
                  </w14:solidFill>
                </w14:textFill>
              </w:rPr>
            </w:pPr>
            <w:r>
              <w:rPr>
                <w:rFonts w:hint="eastAsia" w:ascii="宋体" w:hAnsi="宋体" w:eastAsia="宋体" w:cs="宋体"/>
                <w:b/>
                <w:bCs/>
                <w:i w:val="0"/>
                <w:color w:val="000000" w:themeColor="text1"/>
                <w:kern w:val="0"/>
                <w:sz w:val="21"/>
                <w:szCs w:val="21"/>
                <w:u w:val="none"/>
                <w:lang w:val="en-US" w:eastAsia="zh-CN" w:bidi="ar"/>
                <w14:textFill>
                  <w14:solidFill>
                    <w14:schemeClr w14:val="tx1"/>
                  </w14:solidFill>
                </w14:textFill>
              </w:rPr>
              <w:t>序号</w:t>
            </w:r>
          </w:p>
        </w:tc>
        <w:tc>
          <w:tcPr>
            <w:tcW w:w="5878" w:type="dxa"/>
            <w:vMerge w:val="restart"/>
            <w:shd w:val="clear" w:color="auto" w:fill="auto"/>
            <w:vAlign w:val="center"/>
          </w:tcPr>
          <w:p w14:paraId="5D9AF3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themeColor="text1"/>
                <w:sz w:val="21"/>
                <w:szCs w:val="21"/>
                <w:u w:val="none"/>
                <w14:textFill>
                  <w14:solidFill>
                    <w14:schemeClr w14:val="tx1"/>
                  </w14:solidFill>
                </w14:textFill>
              </w:rPr>
            </w:pPr>
            <w:r>
              <w:rPr>
                <w:rFonts w:hint="eastAsia" w:ascii="宋体" w:hAnsi="宋体" w:eastAsia="宋体" w:cs="宋体"/>
                <w:b/>
                <w:bCs/>
                <w:i w:val="0"/>
                <w:color w:val="000000" w:themeColor="text1"/>
                <w:kern w:val="0"/>
                <w:sz w:val="21"/>
                <w:szCs w:val="21"/>
                <w:u w:val="none"/>
                <w:lang w:val="en-US" w:eastAsia="zh-CN" w:bidi="ar"/>
                <w14:textFill>
                  <w14:solidFill>
                    <w14:schemeClr w14:val="tx1"/>
                  </w14:solidFill>
                </w14:textFill>
              </w:rPr>
              <w:t>资格</w:t>
            </w:r>
            <w:r>
              <w:rPr>
                <w:rFonts w:hint="eastAsia" w:ascii="宋体" w:hAnsi="宋体" w:cs="宋体"/>
                <w:b/>
                <w:bCs/>
                <w:i w:val="0"/>
                <w:color w:val="000000" w:themeColor="text1"/>
                <w:kern w:val="0"/>
                <w:sz w:val="21"/>
                <w:szCs w:val="21"/>
                <w:u w:val="none"/>
                <w:lang w:val="en-US" w:eastAsia="zh-CN" w:bidi="ar"/>
                <w14:textFill>
                  <w14:solidFill>
                    <w14:schemeClr w14:val="tx1"/>
                  </w14:solidFill>
                </w14:textFill>
              </w:rPr>
              <w:t>性</w:t>
            </w:r>
            <w:r>
              <w:rPr>
                <w:rFonts w:hint="eastAsia" w:ascii="宋体" w:hAnsi="宋体" w:eastAsia="宋体" w:cs="宋体"/>
                <w:b/>
                <w:bCs/>
                <w:i w:val="0"/>
                <w:color w:val="000000" w:themeColor="text1"/>
                <w:kern w:val="0"/>
                <w:sz w:val="21"/>
                <w:szCs w:val="21"/>
                <w:u w:val="none"/>
                <w:lang w:val="en-US" w:eastAsia="zh-CN" w:bidi="ar"/>
                <w14:textFill>
                  <w14:solidFill>
                    <w14:schemeClr w14:val="tx1"/>
                  </w14:solidFill>
                </w14:textFill>
              </w:rPr>
              <w:t>审查内容</w:t>
            </w:r>
          </w:p>
        </w:tc>
        <w:tc>
          <w:tcPr>
            <w:tcW w:w="2295" w:type="dxa"/>
            <w:gridSpan w:val="3"/>
            <w:shd w:val="clear" w:color="auto" w:fill="auto"/>
            <w:vAlign w:val="center"/>
          </w:tcPr>
          <w:p w14:paraId="2EA1CD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b/>
                <w:bCs/>
                <w:i w:val="0"/>
                <w:color w:val="000000" w:themeColor="text1"/>
                <w:kern w:val="0"/>
                <w:sz w:val="21"/>
                <w:szCs w:val="21"/>
                <w:u w:val="none"/>
                <w:lang w:val="en-US" w:eastAsia="zh-CN" w:bidi="ar"/>
                <w14:textFill>
                  <w14:solidFill>
                    <w14:schemeClr w14:val="tx1"/>
                  </w14:solidFill>
                </w14:textFill>
              </w:rPr>
              <w:t>是否符合</w:t>
            </w:r>
          </w:p>
        </w:tc>
      </w:tr>
      <w:tr w14:paraId="7651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90" w:hRule="atLeast"/>
        </w:trPr>
        <w:tc>
          <w:tcPr>
            <w:tcW w:w="659" w:type="dxa"/>
            <w:vMerge w:val="continue"/>
            <w:shd w:val="clear" w:color="auto" w:fill="auto"/>
            <w:vAlign w:val="center"/>
          </w:tcPr>
          <w:p w14:paraId="5470D705">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b/>
                <w:bCs/>
                <w:i w:val="0"/>
                <w:color w:val="000000" w:themeColor="text1"/>
                <w:sz w:val="21"/>
                <w:szCs w:val="21"/>
                <w:u w:val="none"/>
                <w14:textFill>
                  <w14:solidFill>
                    <w14:schemeClr w14:val="tx1"/>
                  </w14:solidFill>
                </w14:textFill>
              </w:rPr>
            </w:pPr>
          </w:p>
        </w:tc>
        <w:tc>
          <w:tcPr>
            <w:tcW w:w="5878" w:type="dxa"/>
            <w:vMerge w:val="continue"/>
            <w:shd w:val="clear" w:color="auto" w:fill="auto"/>
            <w:vAlign w:val="center"/>
          </w:tcPr>
          <w:p w14:paraId="550B63E9">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b/>
                <w:bCs/>
                <w:i w:val="0"/>
                <w:color w:val="000000" w:themeColor="text1"/>
                <w:sz w:val="21"/>
                <w:szCs w:val="21"/>
                <w:u w:val="none"/>
                <w14:textFill>
                  <w14:solidFill>
                    <w14:schemeClr w14:val="tx1"/>
                  </w14:solidFill>
                </w14:textFill>
              </w:rPr>
            </w:pPr>
          </w:p>
        </w:tc>
        <w:tc>
          <w:tcPr>
            <w:tcW w:w="750" w:type="dxa"/>
            <w:shd w:val="clear" w:color="auto" w:fill="auto"/>
            <w:vAlign w:val="center"/>
          </w:tcPr>
          <w:p w14:paraId="54A221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themeColor="text1"/>
                <w:sz w:val="21"/>
                <w:szCs w:val="21"/>
                <w:u w:val="none"/>
                <w14:textFill>
                  <w14:solidFill>
                    <w14:schemeClr w14:val="tx1"/>
                  </w14:solidFill>
                </w14:textFill>
              </w:rPr>
            </w:pPr>
            <w:r>
              <w:rPr>
                <w:rFonts w:hint="eastAsia" w:ascii="宋体" w:hAnsi="宋体" w:eastAsia="宋体" w:cs="宋体"/>
                <w:b/>
                <w:bCs/>
                <w:i w:val="0"/>
                <w:color w:val="000000" w:themeColor="text1"/>
                <w:kern w:val="0"/>
                <w:sz w:val="21"/>
                <w:szCs w:val="21"/>
                <w:u w:val="none"/>
                <w:lang w:val="en-US" w:eastAsia="zh-CN" w:bidi="ar"/>
                <w14:textFill>
                  <w14:solidFill>
                    <w14:schemeClr w14:val="tx1"/>
                  </w14:solidFill>
                </w14:textFill>
              </w:rPr>
              <w:t>A公司</w:t>
            </w:r>
          </w:p>
        </w:tc>
        <w:tc>
          <w:tcPr>
            <w:tcW w:w="705" w:type="dxa"/>
            <w:shd w:val="clear" w:color="auto" w:fill="auto"/>
            <w:vAlign w:val="center"/>
          </w:tcPr>
          <w:p w14:paraId="045B1C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themeColor="text1"/>
                <w:sz w:val="21"/>
                <w:szCs w:val="21"/>
                <w:u w:val="none"/>
                <w14:textFill>
                  <w14:solidFill>
                    <w14:schemeClr w14:val="tx1"/>
                  </w14:solidFill>
                </w14:textFill>
              </w:rPr>
            </w:pPr>
            <w:r>
              <w:rPr>
                <w:rFonts w:hint="eastAsia" w:ascii="宋体" w:hAnsi="宋体" w:eastAsia="宋体" w:cs="宋体"/>
                <w:b/>
                <w:bCs/>
                <w:i w:val="0"/>
                <w:color w:val="000000" w:themeColor="text1"/>
                <w:kern w:val="0"/>
                <w:sz w:val="21"/>
                <w:szCs w:val="21"/>
                <w:u w:val="none"/>
                <w:lang w:val="en-US" w:eastAsia="zh-CN" w:bidi="ar"/>
                <w14:textFill>
                  <w14:solidFill>
                    <w14:schemeClr w14:val="tx1"/>
                  </w14:solidFill>
                </w14:textFill>
              </w:rPr>
              <w:t>B公司</w:t>
            </w:r>
          </w:p>
        </w:tc>
        <w:tc>
          <w:tcPr>
            <w:tcW w:w="840" w:type="dxa"/>
            <w:shd w:val="clear" w:color="auto" w:fill="auto"/>
            <w:vAlign w:val="center"/>
          </w:tcPr>
          <w:p w14:paraId="4E4A81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i w:val="0"/>
                <w:color w:val="000000" w:themeColor="text1"/>
                <w:sz w:val="21"/>
                <w:szCs w:val="21"/>
                <w:u w:val="none"/>
                <w14:textFill>
                  <w14:solidFill>
                    <w14:schemeClr w14:val="tx1"/>
                  </w14:solidFill>
                </w14:textFill>
              </w:rPr>
            </w:pPr>
            <w:r>
              <w:rPr>
                <w:rFonts w:hint="eastAsia" w:ascii="宋体" w:hAnsi="宋体" w:eastAsia="宋体" w:cs="宋体"/>
                <w:b/>
                <w:bCs/>
                <w:i w:val="0"/>
                <w:color w:val="000000" w:themeColor="text1"/>
                <w:kern w:val="0"/>
                <w:sz w:val="21"/>
                <w:szCs w:val="21"/>
                <w:u w:val="none"/>
                <w:lang w:val="en-US" w:eastAsia="zh-CN" w:bidi="ar"/>
                <w14:textFill>
                  <w14:solidFill>
                    <w14:schemeClr w14:val="tx1"/>
                  </w14:solidFill>
                </w14:textFill>
              </w:rPr>
              <w:t>D公司</w:t>
            </w:r>
          </w:p>
        </w:tc>
      </w:tr>
      <w:tr w14:paraId="2E1D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466" w:hRule="atLeast"/>
        </w:trPr>
        <w:tc>
          <w:tcPr>
            <w:tcW w:w="659" w:type="dxa"/>
            <w:shd w:val="clear" w:color="auto" w:fill="auto"/>
            <w:vAlign w:val="center"/>
          </w:tcPr>
          <w:p w14:paraId="5A6FFB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themeColor="text1"/>
                <w:sz w:val="21"/>
                <w:szCs w:val="21"/>
                <w:u w:val="none"/>
                <w14:textFill>
                  <w14:solidFill>
                    <w14:schemeClr w14:val="tx1"/>
                  </w14:solidFill>
                </w14:textFill>
              </w:rPr>
            </w:pPr>
            <w: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t>1</w:t>
            </w:r>
          </w:p>
        </w:tc>
        <w:tc>
          <w:tcPr>
            <w:tcW w:w="5878" w:type="dxa"/>
            <w:shd w:val="clear" w:color="auto" w:fill="auto"/>
            <w:vAlign w:val="center"/>
          </w:tcPr>
          <w:p w14:paraId="2F597E3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_GB2312" w:hAnsi="仿宋_GB2312" w:eastAsia="仿宋_GB2312" w:cs="仿宋_GB2312"/>
                <w:i w:val="0"/>
                <w:color w:val="000000" w:themeColor="text1"/>
                <w:sz w:val="21"/>
                <w:szCs w:val="21"/>
                <w:u w:val="none"/>
                <w14:textFill>
                  <w14:solidFill>
                    <w14:schemeClr w14:val="tx1"/>
                  </w14:solidFill>
                </w14:textFill>
              </w:rPr>
            </w:pPr>
            <w: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t>营业执照（或事业单位法人证书，或社会团体法人登记证书，或执业许可证）、组织机构代码证和税务登记证（或三证合一证明）复印件。</w:t>
            </w:r>
          </w:p>
        </w:tc>
        <w:tc>
          <w:tcPr>
            <w:tcW w:w="750" w:type="dxa"/>
            <w:shd w:val="clear" w:color="auto" w:fill="auto"/>
            <w:vAlign w:val="center"/>
          </w:tcPr>
          <w:p w14:paraId="00563416">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705" w:type="dxa"/>
            <w:shd w:val="clear" w:color="auto" w:fill="auto"/>
            <w:vAlign w:val="center"/>
          </w:tcPr>
          <w:p w14:paraId="1DBDA30D">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840" w:type="dxa"/>
            <w:shd w:val="clear" w:color="auto" w:fill="auto"/>
            <w:vAlign w:val="center"/>
          </w:tcPr>
          <w:p w14:paraId="34DD2A1B">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r>
      <w:tr w14:paraId="127DD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80" w:hRule="atLeast"/>
        </w:trPr>
        <w:tc>
          <w:tcPr>
            <w:tcW w:w="659" w:type="dxa"/>
            <w:shd w:val="clear" w:color="auto" w:fill="auto"/>
            <w:vAlign w:val="center"/>
          </w:tcPr>
          <w:p w14:paraId="210938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t>2</w:t>
            </w:r>
          </w:p>
        </w:tc>
        <w:tc>
          <w:tcPr>
            <w:tcW w:w="5878" w:type="dxa"/>
            <w:shd w:val="clear" w:color="auto" w:fill="auto"/>
            <w:vAlign w:val="center"/>
          </w:tcPr>
          <w:p w14:paraId="3255DB7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t>有良好的商业信誉和健全的财务会计制度（提供证明材料）。</w:t>
            </w:r>
          </w:p>
        </w:tc>
        <w:tc>
          <w:tcPr>
            <w:tcW w:w="750" w:type="dxa"/>
            <w:shd w:val="clear" w:color="auto" w:fill="auto"/>
            <w:vAlign w:val="center"/>
          </w:tcPr>
          <w:p w14:paraId="0CDE0D8B">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705" w:type="dxa"/>
            <w:shd w:val="clear" w:color="auto" w:fill="auto"/>
            <w:vAlign w:val="center"/>
          </w:tcPr>
          <w:p w14:paraId="10DF14DC">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840" w:type="dxa"/>
            <w:shd w:val="clear" w:color="auto" w:fill="auto"/>
            <w:vAlign w:val="center"/>
          </w:tcPr>
          <w:p w14:paraId="0E8874E3">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r>
      <w:tr w14:paraId="5825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80" w:hRule="atLeast"/>
        </w:trPr>
        <w:tc>
          <w:tcPr>
            <w:tcW w:w="659" w:type="dxa"/>
            <w:shd w:val="clear" w:color="auto" w:fill="auto"/>
            <w:vAlign w:val="center"/>
          </w:tcPr>
          <w:p w14:paraId="0FCB10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t>3</w:t>
            </w:r>
          </w:p>
        </w:tc>
        <w:tc>
          <w:tcPr>
            <w:tcW w:w="5878" w:type="dxa"/>
            <w:shd w:val="clear" w:color="auto" w:fill="auto"/>
            <w:vAlign w:val="center"/>
          </w:tcPr>
          <w:p w14:paraId="6CDDBE1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t>具有履行合同所必需的设备和专业技术能力（提供承诺函并盖章）。</w:t>
            </w:r>
          </w:p>
        </w:tc>
        <w:tc>
          <w:tcPr>
            <w:tcW w:w="750" w:type="dxa"/>
            <w:shd w:val="clear" w:color="auto" w:fill="auto"/>
            <w:vAlign w:val="center"/>
          </w:tcPr>
          <w:p w14:paraId="11054E65">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705" w:type="dxa"/>
            <w:shd w:val="clear" w:color="auto" w:fill="auto"/>
            <w:vAlign w:val="center"/>
          </w:tcPr>
          <w:p w14:paraId="72322FAF">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840" w:type="dxa"/>
            <w:shd w:val="clear" w:color="auto" w:fill="auto"/>
            <w:vAlign w:val="center"/>
          </w:tcPr>
          <w:p w14:paraId="36F11914">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r>
      <w:tr w14:paraId="6FC5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80" w:hRule="atLeast"/>
        </w:trPr>
        <w:tc>
          <w:tcPr>
            <w:tcW w:w="659" w:type="dxa"/>
            <w:shd w:val="clear" w:color="auto" w:fill="auto"/>
            <w:vAlign w:val="center"/>
          </w:tcPr>
          <w:p w14:paraId="3B067E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t>4</w:t>
            </w:r>
          </w:p>
        </w:tc>
        <w:tc>
          <w:tcPr>
            <w:tcW w:w="5878" w:type="dxa"/>
            <w:shd w:val="clear" w:color="auto" w:fill="auto"/>
            <w:vAlign w:val="center"/>
          </w:tcPr>
          <w:p w14:paraId="65D884C0">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t>有依法缴纳税收和社会保障资金的良好记录（提供证明材料）。</w:t>
            </w:r>
          </w:p>
        </w:tc>
        <w:tc>
          <w:tcPr>
            <w:tcW w:w="750" w:type="dxa"/>
            <w:shd w:val="clear" w:color="auto" w:fill="auto"/>
            <w:vAlign w:val="center"/>
          </w:tcPr>
          <w:p w14:paraId="055A9940">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705" w:type="dxa"/>
            <w:shd w:val="clear" w:color="auto" w:fill="auto"/>
            <w:vAlign w:val="center"/>
          </w:tcPr>
          <w:p w14:paraId="74801ECB">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840" w:type="dxa"/>
            <w:shd w:val="clear" w:color="auto" w:fill="auto"/>
            <w:vAlign w:val="center"/>
          </w:tcPr>
          <w:p w14:paraId="3006EF88">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r>
      <w:tr w14:paraId="25E97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80" w:hRule="atLeast"/>
        </w:trPr>
        <w:tc>
          <w:tcPr>
            <w:tcW w:w="659" w:type="dxa"/>
            <w:shd w:val="clear" w:color="auto" w:fill="auto"/>
            <w:vAlign w:val="center"/>
          </w:tcPr>
          <w:p w14:paraId="7CA32F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t>5</w:t>
            </w:r>
          </w:p>
        </w:tc>
        <w:tc>
          <w:tcPr>
            <w:tcW w:w="5878" w:type="dxa"/>
            <w:shd w:val="clear" w:color="auto" w:fill="auto"/>
            <w:vAlign w:val="center"/>
          </w:tcPr>
          <w:p w14:paraId="54A43F78">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t>参加政府采购活动前三年内，在经营活动中没有重大违法记录（可提供承诺函）。</w:t>
            </w:r>
          </w:p>
        </w:tc>
        <w:tc>
          <w:tcPr>
            <w:tcW w:w="750" w:type="dxa"/>
            <w:shd w:val="clear" w:color="auto" w:fill="auto"/>
            <w:vAlign w:val="center"/>
          </w:tcPr>
          <w:p w14:paraId="50A46420">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705" w:type="dxa"/>
            <w:shd w:val="clear" w:color="auto" w:fill="auto"/>
            <w:vAlign w:val="center"/>
          </w:tcPr>
          <w:p w14:paraId="00584882">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840" w:type="dxa"/>
            <w:shd w:val="clear" w:color="auto" w:fill="auto"/>
            <w:vAlign w:val="center"/>
          </w:tcPr>
          <w:p w14:paraId="66DAAADB">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r>
      <w:tr w14:paraId="2C5E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480" w:hRule="atLeast"/>
        </w:trPr>
        <w:tc>
          <w:tcPr>
            <w:tcW w:w="659" w:type="dxa"/>
            <w:shd w:val="clear" w:color="auto" w:fill="auto"/>
            <w:vAlign w:val="center"/>
          </w:tcPr>
          <w:p w14:paraId="557B9E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i w:val="0"/>
                <w:color w:val="000000" w:themeColor="text1"/>
                <w:sz w:val="21"/>
                <w:szCs w:val="21"/>
                <w:u w:val="none"/>
                <w:lang w:val="en-US" w:eastAsia="zh-CN"/>
                <w14:textFill>
                  <w14:solidFill>
                    <w14:schemeClr w14:val="tx1"/>
                  </w14:solidFill>
                </w14:textFill>
              </w:rPr>
              <w:t>6</w:t>
            </w:r>
          </w:p>
        </w:tc>
        <w:tc>
          <w:tcPr>
            <w:tcW w:w="5878" w:type="dxa"/>
            <w:shd w:val="clear" w:color="auto" w:fill="auto"/>
            <w:vAlign w:val="center"/>
          </w:tcPr>
          <w:p w14:paraId="2E394D0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_GB2312" w:hAnsi="仿宋_GB2312" w:eastAsia="仿宋_GB2312" w:cs="仿宋_GB2312"/>
                <w:i w:val="0"/>
                <w:color w:val="000000" w:themeColor="text1"/>
                <w:sz w:val="21"/>
                <w:szCs w:val="21"/>
                <w:u w:val="none"/>
                <w14:textFill>
                  <w14:solidFill>
                    <w14:schemeClr w14:val="tx1"/>
                  </w14:solidFill>
                </w14:textFill>
              </w:rPr>
            </w:pPr>
            <w: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t>响应函（如果是法定代表人亲自签署响应文件，则提供法定代表人证明书；如不是法定代表人亲自签署响应文件，则须提供法定代表人证明书及法定代表人的授权书，须提交且签字有效</w:t>
            </w:r>
            <w:bookmarkStart w:id="2" w:name="_GoBack"/>
            <w:bookmarkEnd w:id="2"/>
            <w: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t>并加盖公章有效）。</w:t>
            </w:r>
          </w:p>
        </w:tc>
        <w:tc>
          <w:tcPr>
            <w:tcW w:w="750" w:type="dxa"/>
            <w:shd w:val="clear" w:color="auto" w:fill="auto"/>
            <w:vAlign w:val="center"/>
          </w:tcPr>
          <w:p w14:paraId="3CFFC1B1">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705" w:type="dxa"/>
            <w:shd w:val="clear" w:color="auto" w:fill="auto"/>
            <w:vAlign w:val="center"/>
          </w:tcPr>
          <w:p w14:paraId="03A7126C">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840" w:type="dxa"/>
            <w:shd w:val="clear" w:color="auto" w:fill="auto"/>
            <w:vAlign w:val="center"/>
          </w:tcPr>
          <w:p w14:paraId="0E29E33C">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r>
      <w:tr w14:paraId="33AE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48" w:hRule="atLeast"/>
        </w:trPr>
        <w:tc>
          <w:tcPr>
            <w:tcW w:w="659" w:type="dxa"/>
            <w:shd w:val="clear" w:color="auto" w:fill="auto"/>
            <w:vAlign w:val="center"/>
          </w:tcPr>
          <w:p w14:paraId="0994E3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color w:val="000000" w:themeColor="text1"/>
                <w:sz w:val="21"/>
                <w:szCs w:val="21"/>
                <w:u w:val="none"/>
                <w:lang w:val="en-US" w:eastAsia="zh-CN"/>
                <w14:textFill>
                  <w14:solidFill>
                    <w14:schemeClr w14:val="tx1"/>
                  </w14:solidFill>
                </w14:textFill>
              </w:rPr>
            </w:pPr>
            <w:r>
              <w:rPr>
                <w:rFonts w:hint="eastAsia" w:ascii="仿宋_GB2312" w:hAnsi="仿宋_GB2312" w:eastAsia="仿宋_GB2312" w:cs="仿宋_GB2312"/>
                <w:i w:val="0"/>
                <w:color w:val="000000" w:themeColor="text1"/>
                <w:sz w:val="21"/>
                <w:szCs w:val="21"/>
                <w:u w:val="none"/>
                <w:lang w:val="en-US" w:eastAsia="zh-CN"/>
                <w14:textFill>
                  <w14:solidFill>
                    <w14:schemeClr w14:val="tx1"/>
                  </w14:solidFill>
                </w14:textFill>
              </w:rPr>
              <w:t>7</w:t>
            </w:r>
          </w:p>
        </w:tc>
        <w:tc>
          <w:tcPr>
            <w:tcW w:w="5878" w:type="dxa"/>
            <w:shd w:val="clear" w:color="auto" w:fill="auto"/>
            <w:vAlign w:val="center"/>
          </w:tcPr>
          <w:p w14:paraId="7F83A48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仿宋_GB2312" w:hAnsi="仿宋_GB2312" w:eastAsia="仿宋_GB2312" w:cs="仿宋_GB2312"/>
                <w:i w:val="0"/>
                <w:color w:val="000000" w:themeColor="text1"/>
                <w:sz w:val="21"/>
                <w:szCs w:val="21"/>
                <w:u w:val="none"/>
                <w14:textFill>
                  <w14:solidFill>
                    <w14:schemeClr w14:val="tx1"/>
                  </w14:solidFill>
                </w14:textFill>
              </w:rPr>
            </w:pPr>
            <w:r>
              <w:rPr>
                <w:rFonts w:hint="eastAsia" w:ascii="仿宋_GB2312" w:hAnsi="仿宋_GB2312" w:eastAsia="仿宋_GB2312" w:cs="仿宋_GB2312"/>
                <w:i w:val="0"/>
                <w:color w:val="000000" w:themeColor="text1"/>
                <w:kern w:val="0"/>
                <w:sz w:val="21"/>
                <w:szCs w:val="21"/>
                <w:u w:val="none"/>
                <w:lang w:val="en-US" w:eastAsia="zh-CN" w:bidi="ar"/>
                <w14:textFill>
                  <w14:solidFill>
                    <w14:schemeClr w14:val="tx1"/>
                  </w14:solidFill>
                </w14:textFill>
              </w:rPr>
              <w:t>法定代表人证明书或法定代表人授权委托书、经办人复印件。</w:t>
            </w:r>
          </w:p>
        </w:tc>
        <w:tc>
          <w:tcPr>
            <w:tcW w:w="750" w:type="dxa"/>
            <w:shd w:val="clear" w:color="auto" w:fill="auto"/>
            <w:vAlign w:val="center"/>
          </w:tcPr>
          <w:p w14:paraId="08881026">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705" w:type="dxa"/>
            <w:shd w:val="clear" w:color="auto" w:fill="auto"/>
            <w:vAlign w:val="center"/>
          </w:tcPr>
          <w:p w14:paraId="4AEF2691">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c>
          <w:tcPr>
            <w:tcW w:w="840" w:type="dxa"/>
            <w:shd w:val="clear" w:color="auto" w:fill="auto"/>
            <w:vAlign w:val="center"/>
          </w:tcPr>
          <w:p w14:paraId="63336FC6">
            <w:pPr>
              <w:keepNext w:val="0"/>
              <w:keepLines w:val="0"/>
              <w:pageBreakBefore w:val="0"/>
              <w:kinsoku/>
              <w:wordWrap/>
              <w:overflowPunct/>
              <w:topLinePunct w:val="0"/>
              <w:autoSpaceDE/>
              <w:autoSpaceDN/>
              <w:bidi w:val="0"/>
              <w:adjustRightInd/>
              <w:snapToGrid/>
              <w:spacing w:line="320" w:lineRule="exact"/>
              <w:jc w:val="both"/>
              <w:rPr>
                <w:rFonts w:hint="eastAsia" w:ascii="仿宋_GB2312" w:hAnsi="仿宋_GB2312" w:eastAsia="仿宋_GB2312" w:cs="仿宋_GB2312"/>
                <w:i w:val="0"/>
                <w:color w:val="000000" w:themeColor="text1"/>
                <w:sz w:val="21"/>
                <w:szCs w:val="21"/>
                <w:u w:val="none"/>
                <w14:textFill>
                  <w14:solidFill>
                    <w14:schemeClr w14:val="tx1"/>
                  </w14:solidFill>
                </w14:textFill>
              </w:rPr>
            </w:pPr>
          </w:p>
        </w:tc>
      </w:tr>
      <w:tr w14:paraId="76948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60" w:hRule="atLeast"/>
        </w:trPr>
        <w:tc>
          <w:tcPr>
            <w:tcW w:w="659" w:type="dxa"/>
            <w:shd w:val="clear" w:color="auto" w:fill="auto"/>
            <w:vAlign w:val="center"/>
          </w:tcPr>
          <w:p w14:paraId="5B5F31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结果</w:t>
            </w:r>
          </w:p>
        </w:tc>
        <w:tc>
          <w:tcPr>
            <w:tcW w:w="5878" w:type="dxa"/>
            <w:shd w:val="clear" w:color="auto" w:fill="auto"/>
            <w:vAlign w:val="center"/>
          </w:tcPr>
          <w:p w14:paraId="66C90644">
            <w:pPr>
              <w:keepNext w:val="0"/>
              <w:keepLines w:val="0"/>
              <w:pageBreakBefore w:val="0"/>
              <w:kinsoku/>
              <w:wordWrap/>
              <w:overflowPunct/>
              <w:topLinePunct w:val="0"/>
              <w:autoSpaceDE/>
              <w:autoSpaceDN/>
              <w:bidi w:val="0"/>
              <w:adjustRightInd/>
              <w:snapToGrid/>
              <w:spacing w:line="320" w:lineRule="exact"/>
              <w:jc w:val="both"/>
              <w:rPr>
                <w:rFonts w:hint="eastAsia" w:ascii="宋体" w:hAnsi="宋体" w:eastAsia="宋体" w:cs="宋体"/>
                <w:i w:val="0"/>
                <w:color w:val="000000" w:themeColor="text1"/>
                <w:sz w:val="21"/>
                <w:szCs w:val="21"/>
                <w:u w:val="none"/>
                <w14:textFill>
                  <w14:solidFill>
                    <w14:schemeClr w14:val="tx1"/>
                  </w14:solidFill>
                </w14:textFill>
              </w:rPr>
            </w:pPr>
          </w:p>
        </w:tc>
        <w:tc>
          <w:tcPr>
            <w:tcW w:w="750" w:type="dxa"/>
            <w:shd w:val="clear" w:color="auto" w:fill="auto"/>
            <w:vAlign w:val="center"/>
          </w:tcPr>
          <w:p w14:paraId="4B906F11">
            <w:pPr>
              <w:keepNext w:val="0"/>
              <w:keepLines w:val="0"/>
              <w:pageBreakBefore w:val="0"/>
              <w:kinsoku/>
              <w:wordWrap/>
              <w:overflowPunct/>
              <w:topLinePunct w:val="0"/>
              <w:autoSpaceDE/>
              <w:autoSpaceDN/>
              <w:bidi w:val="0"/>
              <w:adjustRightInd/>
              <w:snapToGrid/>
              <w:spacing w:line="320" w:lineRule="exact"/>
              <w:jc w:val="both"/>
              <w:rPr>
                <w:rFonts w:hint="eastAsia" w:ascii="宋体" w:hAnsi="宋体" w:eastAsia="宋体" w:cs="宋体"/>
                <w:i w:val="0"/>
                <w:color w:val="000000" w:themeColor="text1"/>
                <w:sz w:val="21"/>
                <w:szCs w:val="21"/>
                <w:u w:val="none"/>
                <w14:textFill>
                  <w14:solidFill>
                    <w14:schemeClr w14:val="tx1"/>
                  </w14:solidFill>
                </w14:textFill>
              </w:rPr>
            </w:pPr>
          </w:p>
        </w:tc>
        <w:tc>
          <w:tcPr>
            <w:tcW w:w="705" w:type="dxa"/>
            <w:shd w:val="clear" w:color="auto" w:fill="auto"/>
            <w:vAlign w:val="center"/>
          </w:tcPr>
          <w:p w14:paraId="66562066">
            <w:pPr>
              <w:keepNext w:val="0"/>
              <w:keepLines w:val="0"/>
              <w:pageBreakBefore w:val="0"/>
              <w:kinsoku/>
              <w:wordWrap/>
              <w:overflowPunct/>
              <w:topLinePunct w:val="0"/>
              <w:autoSpaceDE/>
              <w:autoSpaceDN/>
              <w:bidi w:val="0"/>
              <w:adjustRightInd/>
              <w:snapToGrid/>
              <w:spacing w:line="320" w:lineRule="exact"/>
              <w:jc w:val="both"/>
              <w:rPr>
                <w:rFonts w:hint="eastAsia" w:ascii="宋体" w:hAnsi="宋体" w:eastAsia="宋体" w:cs="宋体"/>
                <w:i w:val="0"/>
                <w:color w:val="000000" w:themeColor="text1"/>
                <w:sz w:val="21"/>
                <w:szCs w:val="21"/>
                <w:u w:val="none"/>
                <w14:textFill>
                  <w14:solidFill>
                    <w14:schemeClr w14:val="tx1"/>
                  </w14:solidFill>
                </w14:textFill>
              </w:rPr>
            </w:pPr>
          </w:p>
        </w:tc>
        <w:tc>
          <w:tcPr>
            <w:tcW w:w="840" w:type="dxa"/>
            <w:shd w:val="clear" w:color="auto" w:fill="auto"/>
            <w:vAlign w:val="center"/>
          </w:tcPr>
          <w:p w14:paraId="6711F66F">
            <w:pPr>
              <w:keepNext w:val="0"/>
              <w:keepLines w:val="0"/>
              <w:pageBreakBefore w:val="0"/>
              <w:kinsoku/>
              <w:wordWrap/>
              <w:overflowPunct/>
              <w:topLinePunct w:val="0"/>
              <w:autoSpaceDE/>
              <w:autoSpaceDN/>
              <w:bidi w:val="0"/>
              <w:adjustRightInd/>
              <w:snapToGrid/>
              <w:spacing w:line="320" w:lineRule="exact"/>
              <w:rPr>
                <w:rFonts w:hint="eastAsia" w:ascii="宋体" w:hAnsi="宋体" w:eastAsia="宋体" w:cs="宋体"/>
                <w:i w:val="0"/>
                <w:color w:val="000000" w:themeColor="text1"/>
                <w:sz w:val="21"/>
                <w:szCs w:val="21"/>
                <w:u w:val="none"/>
                <w14:textFill>
                  <w14:solidFill>
                    <w14:schemeClr w14:val="tx1"/>
                  </w14:solidFill>
                </w14:textFill>
              </w:rPr>
            </w:pPr>
          </w:p>
        </w:tc>
      </w:tr>
    </w:tbl>
    <w:p w14:paraId="5560E0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以上</w:t>
      </w:r>
      <w:r>
        <w:rPr>
          <w:rFonts w:hint="eastAsia" w:ascii="仿宋" w:hAnsi="仿宋" w:eastAsia="仿宋" w:cs="仿宋"/>
          <w:color w:val="000000" w:themeColor="text1"/>
          <w:sz w:val="32"/>
          <w:szCs w:val="32"/>
          <w:lang w:val="en-US" w:eastAsia="zh-CN"/>
          <w14:textFill>
            <w14:solidFill>
              <w14:schemeClr w14:val="tx1"/>
            </w14:solidFill>
          </w14:textFill>
        </w:rPr>
        <w:t>资格性</w:t>
      </w:r>
      <w:r>
        <w:rPr>
          <w:rFonts w:hint="eastAsia" w:ascii="仿宋" w:hAnsi="仿宋" w:eastAsia="仿宋" w:cs="仿宋"/>
          <w:color w:val="000000" w:themeColor="text1"/>
          <w:sz w:val="32"/>
          <w:szCs w:val="32"/>
          <w14:textFill>
            <w14:solidFill>
              <w14:schemeClr w14:val="tx1"/>
            </w14:solidFill>
          </w14:textFill>
        </w:rPr>
        <w:t>审查项目评审标准为“通过”和“不通过”，通过的打“Ｏ”，不通过的打“×”。如对</w:t>
      </w:r>
      <w:r>
        <w:rPr>
          <w:rFonts w:hint="eastAsia" w:ascii="仿宋" w:hAnsi="仿宋" w:eastAsia="仿宋" w:cs="仿宋"/>
          <w:color w:val="000000" w:themeColor="text1"/>
          <w:sz w:val="32"/>
          <w:szCs w:val="32"/>
          <w:lang w:val="en-US" w:eastAsia="zh-CN"/>
          <w14:textFill>
            <w14:solidFill>
              <w14:schemeClr w14:val="tx1"/>
            </w14:solidFill>
          </w14:textFill>
        </w:rPr>
        <w:t>资格性</w:t>
      </w:r>
      <w:r>
        <w:rPr>
          <w:rFonts w:hint="eastAsia" w:ascii="仿宋" w:hAnsi="仿宋" w:eastAsia="仿宋" w:cs="仿宋"/>
          <w:color w:val="000000" w:themeColor="text1"/>
          <w:sz w:val="32"/>
          <w:szCs w:val="32"/>
          <w14:textFill>
            <w14:solidFill>
              <w14:schemeClr w14:val="tx1"/>
            </w14:solidFill>
          </w14:textFill>
        </w:rPr>
        <w:t>审查评审中有一项不能通过评审，则最终评审结果为“不通过”。</w:t>
      </w:r>
      <w:r>
        <w:rPr>
          <w:rFonts w:hint="eastAsia" w:ascii="仿宋" w:hAnsi="仿宋" w:eastAsia="仿宋" w:cs="仿宋"/>
          <w:color w:val="000000" w:themeColor="text1"/>
          <w:sz w:val="32"/>
          <w:szCs w:val="32"/>
          <w:lang w:val="en-US" w:eastAsia="zh-CN"/>
          <w14:textFill>
            <w14:solidFill>
              <w14:schemeClr w14:val="tx1"/>
            </w14:solidFill>
          </w14:textFill>
        </w:rPr>
        <w:t>通过的进入符合性评审环节。</w:t>
      </w:r>
    </w:p>
    <w:p w14:paraId="5C9E3FE9">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color w:val="000000" w:themeColor="text1"/>
          <w:sz w:val="32"/>
          <w:szCs w:val="32"/>
          <w:lang w:val="en-US" w:eastAsia="zh-CN"/>
          <w14:textFill>
            <w14:solidFill>
              <w14:schemeClr w14:val="tx1"/>
            </w14:solidFill>
          </w14:textFill>
        </w:rPr>
        <w:t>2.对投标人符合性进行评审（见表2）</w:t>
      </w:r>
    </w:p>
    <w:p w14:paraId="09D7D5EA">
      <w:pPr>
        <w:keepNext w:val="0"/>
        <w:keepLines w:val="0"/>
        <w:pageBreakBefore w:val="0"/>
        <w:widowControl w:val="0"/>
        <w:kinsoku/>
        <w:wordWrap/>
        <w:overflowPunct/>
        <w:topLinePunct w:val="0"/>
        <w:autoSpaceDE/>
        <w:autoSpaceDN/>
        <w:bidi w:val="0"/>
        <w:spacing w:line="640" w:lineRule="exact"/>
        <w:ind w:firstLine="640" w:firstLineChars="200"/>
        <w:textAlignment w:val="auto"/>
        <w:outlineLvl w:val="9"/>
        <w:rPr>
          <w:rFonts w:hint="eastAsia" w:ascii="仿宋" w:hAnsi="仿宋" w:eastAsia="仿宋" w:cs="仿宋"/>
          <w:sz w:val="28"/>
          <w:szCs w:val="28"/>
        </w:rPr>
      </w:pPr>
      <w:r>
        <w:rPr>
          <w:rFonts w:hint="eastAsia" w:ascii="仿宋" w:hAnsi="仿宋" w:eastAsia="仿宋" w:cs="仿宋"/>
          <w:sz w:val="32"/>
          <w:szCs w:val="32"/>
        </w:rPr>
        <w:t>表</w:t>
      </w:r>
      <w:r>
        <w:rPr>
          <w:rFonts w:hint="eastAsia" w:ascii="仿宋" w:hAnsi="仿宋" w:eastAsia="仿宋" w:cs="仿宋"/>
          <w:sz w:val="32"/>
          <w:szCs w:val="32"/>
          <w:lang w:val="en-US" w:eastAsia="zh-CN"/>
        </w:rPr>
        <w:t>2</w:t>
      </w:r>
      <w:r>
        <w:rPr>
          <w:rFonts w:hint="eastAsia" w:ascii="仿宋" w:hAnsi="仿宋" w:eastAsia="仿宋" w:cs="仿宋"/>
          <w:sz w:val="32"/>
          <w:szCs w:val="32"/>
        </w:rPr>
        <w:t>：符合性评审表</w:t>
      </w:r>
    </w:p>
    <w:tbl>
      <w:tblPr>
        <w:tblStyle w:val="10"/>
        <w:tblW w:w="88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659"/>
        <w:gridCol w:w="4719"/>
        <w:gridCol w:w="840"/>
        <w:gridCol w:w="864"/>
        <w:gridCol w:w="885"/>
        <w:gridCol w:w="900"/>
      </w:tblGrid>
      <w:tr w14:paraId="00C69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10" w:hRule="atLeast"/>
        </w:trPr>
        <w:tc>
          <w:tcPr>
            <w:tcW w:w="659" w:type="dxa"/>
            <w:vMerge w:val="restart"/>
            <w:shd w:val="clear" w:color="auto" w:fill="auto"/>
            <w:vAlign w:val="center"/>
          </w:tcPr>
          <w:p w14:paraId="6D442823">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序号</w:t>
            </w:r>
          </w:p>
        </w:tc>
        <w:tc>
          <w:tcPr>
            <w:tcW w:w="4719" w:type="dxa"/>
            <w:vMerge w:val="restart"/>
            <w:shd w:val="clear" w:color="auto" w:fill="auto"/>
            <w:vAlign w:val="center"/>
          </w:tcPr>
          <w:p w14:paraId="2ACBED37">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资格审查内容</w:t>
            </w:r>
          </w:p>
        </w:tc>
        <w:tc>
          <w:tcPr>
            <w:tcW w:w="3489" w:type="dxa"/>
            <w:gridSpan w:val="4"/>
            <w:shd w:val="clear" w:color="auto" w:fill="auto"/>
            <w:vAlign w:val="center"/>
          </w:tcPr>
          <w:p w14:paraId="7A930194">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eastAsia="宋体" w:cs="宋体"/>
                <w:b/>
                <w:bCs/>
                <w:i w:val="0"/>
                <w:color w:val="000000"/>
                <w:kern w:val="0"/>
                <w:sz w:val="20"/>
                <w:szCs w:val="20"/>
                <w:u w:val="none"/>
                <w:lang w:val="en-US" w:eastAsia="zh-CN" w:bidi="ar"/>
              </w:rPr>
              <w:t>是否符合</w:t>
            </w:r>
          </w:p>
        </w:tc>
      </w:tr>
      <w:tr w14:paraId="5618F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5" w:hRule="atLeast"/>
        </w:trPr>
        <w:tc>
          <w:tcPr>
            <w:tcW w:w="659" w:type="dxa"/>
            <w:vMerge w:val="continue"/>
            <w:shd w:val="clear" w:color="auto" w:fill="auto"/>
            <w:vAlign w:val="center"/>
          </w:tcPr>
          <w:p w14:paraId="36145CE6">
            <w:pPr>
              <w:jc w:val="center"/>
              <w:rPr>
                <w:rFonts w:hint="eastAsia" w:ascii="宋体" w:hAnsi="宋体" w:eastAsia="宋体" w:cs="宋体"/>
                <w:b/>
                <w:bCs/>
                <w:i w:val="0"/>
                <w:color w:val="000000"/>
                <w:sz w:val="20"/>
                <w:szCs w:val="20"/>
                <w:u w:val="none"/>
              </w:rPr>
            </w:pPr>
          </w:p>
        </w:tc>
        <w:tc>
          <w:tcPr>
            <w:tcW w:w="4719" w:type="dxa"/>
            <w:vMerge w:val="continue"/>
            <w:shd w:val="clear" w:color="auto" w:fill="auto"/>
            <w:vAlign w:val="center"/>
          </w:tcPr>
          <w:p w14:paraId="202D9B12">
            <w:pPr>
              <w:jc w:val="center"/>
              <w:rPr>
                <w:rFonts w:hint="eastAsia" w:ascii="宋体" w:hAnsi="宋体" w:eastAsia="宋体" w:cs="宋体"/>
                <w:b/>
                <w:bCs/>
                <w:i w:val="0"/>
                <w:color w:val="000000"/>
                <w:sz w:val="20"/>
                <w:szCs w:val="20"/>
                <w:u w:val="none"/>
              </w:rPr>
            </w:pPr>
          </w:p>
        </w:tc>
        <w:tc>
          <w:tcPr>
            <w:tcW w:w="840" w:type="dxa"/>
            <w:shd w:val="clear" w:color="auto" w:fill="auto"/>
            <w:vAlign w:val="center"/>
          </w:tcPr>
          <w:p w14:paraId="003D5C63">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cs="宋体"/>
                <w:b/>
                <w:bCs/>
                <w:i w:val="0"/>
                <w:color w:val="000000"/>
                <w:kern w:val="0"/>
                <w:sz w:val="20"/>
                <w:szCs w:val="20"/>
                <w:u w:val="none"/>
                <w:lang w:val="en-US" w:eastAsia="zh-CN" w:bidi="ar"/>
              </w:rPr>
              <w:t>A</w:t>
            </w:r>
            <w:r>
              <w:rPr>
                <w:rFonts w:hint="eastAsia" w:ascii="宋体" w:hAnsi="宋体" w:eastAsia="宋体" w:cs="宋体"/>
                <w:b/>
                <w:bCs/>
                <w:i w:val="0"/>
                <w:color w:val="000000"/>
                <w:kern w:val="0"/>
                <w:sz w:val="20"/>
                <w:szCs w:val="20"/>
                <w:u w:val="none"/>
                <w:lang w:val="en-US" w:eastAsia="zh-CN" w:bidi="ar"/>
              </w:rPr>
              <w:t>公司</w:t>
            </w:r>
          </w:p>
        </w:tc>
        <w:tc>
          <w:tcPr>
            <w:tcW w:w="864" w:type="dxa"/>
            <w:shd w:val="clear" w:color="auto" w:fill="auto"/>
            <w:vAlign w:val="center"/>
          </w:tcPr>
          <w:p w14:paraId="328AE841">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cs="宋体"/>
                <w:b/>
                <w:bCs/>
                <w:i w:val="0"/>
                <w:color w:val="000000"/>
                <w:kern w:val="0"/>
                <w:sz w:val="20"/>
                <w:szCs w:val="20"/>
                <w:u w:val="none"/>
                <w:lang w:val="en-US" w:eastAsia="zh-CN" w:bidi="ar"/>
              </w:rPr>
              <w:t>B</w:t>
            </w:r>
            <w:r>
              <w:rPr>
                <w:rFonts w:hint="eastAsia" w:ascii="宋体" w:hAnsi="宋体" w:eastAsia="宋体" w:cs="宋体"/>
                <w:b/>
                <w:bCs/>
                <w:i w:val="0"/>
                <w:color w:val="000000"/>
                <w:kern w:val="0"/>
                <w:sz w:val="20"/>
                <w:szCs w:val="20"/>
                <w:u w:val="none"/>
                <w:lang w:val="en-US" w:eastAsia="zh-CN" w:bidi="ar"/>
              </w:rPr>
              <w:t>公司</w:t>
            </w:r>
          </w:p>
        </w:tc>
        <w:tc>
          <w:tcPr>
            <w:tcW w:w="885" w:type="dxa"/>
            <w:shd w:val="clear" w:color="auto" w:fill="auto"/>
            <w:vAlign w:val="center"/>
          </w:tcPr>
          <w:p w14:paraId="0E55F45D">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cs="宋体"/>
                <w:b/>
                <w:bCs/>
                <w:i w:val="0"/>
                <w:color w:val="000000"/>
                <w:kern w:val="0"/>
                <w:sz w:val="20"/>
                <w:szCs w:val="20"/>
                <w:u w:val="none"/>
                <w:lang w:val="en-US" w:eastAsia="zh-CN" w:bidi="ar"/>
              </w:rPr>
              <w:t>C</w:t>
            </w:r>
            <w:r>
              <w:rPr>
                <w:rFonts w:hint="eastAsia" w:ascii="宋体" w:hAnsi="宋体" w:eastAsia="宋体" w:cs="宋体"/>
                <w:b/>
                <w:bCs/>
                <w:i w:val="0"/>
                <w:color w:val="000000"/>
                <w:kern w:val="0"/>
                <w:sz w:val="20"/>
                <w:szCs w:val="20"/>
                <w:u w:val="none"/>
                <w:lang w:val="en-US" w:eastAsia="zh-CN" w:bidi="ar"/>
              </w:rPr>
              <w:t>公司</w:t>
            </w:r>
          </w:p>
        </w:tc>
        <w:tc>
          <w:tcPr>
            <w:tcW w:w="900" w:type="dxa"/>
            <w:shd w:val="clear" w:color="auto" w:fill="auto"/>
            <w:vAlign w:val="center"/>
          </w:tcPr>
          <w:p w14:paraId="2B35EBB4">
            <w:pPr>
              <w:keepNext w:val="0"/>
              <w:keepLines w:val="0"/>
              <w:widowControl/>
              <w:suppressLineNumbers w:val="0"/>
              <w:jc w:val="center"/>
              <w:textAlignment w:val="center"/>
              <w:rPr>
                <w:rFonts w:hint="eastAsia" w:ascii="宋体" w:hAnsi="宋体" w:eastAsia="宋体" w:cs="宋体"/>
                <w:b/>
                <w:bCs/>
                <w:i w:val="0"/>
                <w:color w:val="000000"/>
                <w:sz w:val="20"/>
                <w:szCs w:val="20"/>
                <w:u w:val="none"/>
              </w:rPr>
            </w:pPr>
            <w:r>
              <w:rPr>
                <w:rFonts w:hint="eastAsia" w:ascii="宋体" w:hAnsi="宋体" w:cs="宋体"/>
                <w:b/>
                <w:bCs/>
                <w:i w:val="0"/>
                <w:color w:val="000000"/>
                <w:kern w:val="0"/>
                <w:sz w:val="20"/>
                <w:szCs w:val="20"/>
                <w:u w:val="none"/>
                <w:lang w:val="en-US" w:eastAsia="zh-CN" w:bidi="ar"/>
              </w:rPr>
              <w:t>D</w:t>
            </w:r>
            <w:r>
              <w:rPr>
                <w:rFonts w:hint="eastAsia" w:ascii="宋体" w:hAnsi="宋体" w:eastAsia="宋体" w:cs="宋体"/>
                <w:b/>
                <w:bCs/>
                <w:i w:val="0"/>
                <w:color w:val="000000"/>
                <w:kern w:val="0"/>
                <w:sz w:val="20"/>
                <w:szCs w:val="20"/>
                <w:u w:val="none"/>
                <w:lang w:val="en-US" w:eastAsia="zh-CN" w:bidi="ar"/>
              </w:rPr>
              <w:t>公司</w:t>
            </w:r>
          </w:p>
        </w:tc>
      </w:tr>
      <w:tr w14:paraId="354AE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80" w:hRule="atLeast"/>
        </w:trPr>
        <w:tc>
          <w:tcPr>
            <w:tcW w:w="659" w:type="dxa"/>
            <w:shd w:val="clear" w:color="auto" w:fill="auto"/>
            <w:vAlign w:val="center"/>
          </w:tcPr>
          <w:p w14:paraId="71DDB92D">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w:t>
            </w:r>
          </w:p>
        </w:tc>
        <w:tc>
          <w:tcPr>
            <w:tcW w:w="4719" w:type="dxa"/>
            <w:shd w:val="clear" w:color="auto" w:fill="auto"/>
            <w:vAlign w:val="center"/>
          </w:tcPr>
          <w:p w14:paraId="31F37DBA">
            <w:pPr>
              <w:keepNext w:val="0"/>
              <w:keepLines w:val="0"/>
              <w:widowControl/>
              <w:suppressLineNumbers w:val="0"/>
              <w:jc w:val="both"/>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1.供应商应为农业农村部牲畜耳标定点生产厂家，提供相关资质文件；2.供应商提供与中国动物疫病预防控制中心签订的《与追溯系统牲畜耳标生产控制软件授权许可使用与技术服务协议》；3.供应商应在中国兽医网公布的动物标识生产产业名录中，并提供中国兽医网公布的企业名录中二维码耳标厂商的《动物标识生产企业情况登记表》。</w:t>
            </w:r>
          </w:p>
        </w:tc>
        <w:tc>
          <w:tcPr>
            <w:tcW w:w="840" w:type="dxa"/>
            <w:shd w:val="clear" w:color="auto" w:fill="auto"/>
            <w:vAlign w:val="center"/>
          </w:tcPr>
          <w:p w14:paraId="7E231270">
            <w:pPr>
              <w:jc w:val="both"/>
              <w:rPr>
                <w:rFonts w:hint="eastAsia" w:ascii="仿宋" w:hAnsi="仿宋" w:eastAsia="仿宋" w:cs="仿宋"/>
                <w:i w:val="0"/>
                <w:color w:val="000000"/>
                <w:sz w:val="20"/>
                <w:szCs w:val="20"/>
                <w:u w:val="none"/>
              </w:rPr>
            </w:pPr>
          </w:p>
        </w:tc>
        <w:tc>
          <w:tcPr>
            <w:tcW w:w="864" w:type="dxa"/>
            <w:shd w:val="clear" w:color="auto" w:fill="auto"/>
            <w:vAlign w:val="center"/>
          </w:tcPr>
          <w:p w14:paraId="45C5FF23">
            <w:pPr>
              <w:jc w:val="both"/>
              <w:rPr>
                <w:rFonts w:hint="eastAsia" w:ascii="仿宋" w:hAnsi="仿宋" w:eastAsia="仿宋" w:cs="仿宋"/>
                <w:i w:val="0"/>
                <w:color w:val="000000"/>
                <w:sz w:val="20"/>
                <w:szCs w:val="20"/>
                <w:u w:val="none"/>
              </w:rPr>
            </w:pPr>
          </w:p>
        </w:tc>
        <w:tc>
          <w:tcPr>
            <w:tcW w:w="885" w:type="dxa"/>
            <w:shd w:val="clear" w:color="auto" w:fill="auto"/>
            <w:vAlign w:val="center"/>
          </w:tcPr>
          <w:p w14:paraId="49118FAF">
            <w:pPr>
              <w:jc w:val="both"/>
              <w:rPr>
                <w:rFonts w:hint="eastAsia" w:ascii="仿宋" w:hAnsi="仿宋" w:eastAsia="仿宋" w:cs="仿宋"/>
                <w:i w:val="0"/>
                <w:color w:val="000000"/>
                <w:sz w:val="20"/>
                <w:szCs w:val="20"/>
                <w:u w:val="none"/>
              </w:rPr>
            </w:pPr>
          </w:p>
        </w:tc>
        <w:tc>
          <w:tcPr>
            <w:tcW w:w="900" w:type="dxa"/>
            <w:shd w:val="clear" w:color="auto" w:fill="auto"/>
            <w:vAlign w:val="center"/>
          </w:tcPr>
          <w:p w14:paraId="532A040F">
            <w:pPr>
              <w:jc w:val="both"/>
              <w:rPr>
                <w:rFonts w:hint="eastAsia" w:ascii="仿宋" w:hAnsi="仿宋" w:eastAsia="仿宋" w:cs="仿宋"/>
                <w:i w:val="0"/>
                <w:color w:val="000000"/>
                <w:sz w:val="20"/>
                <w:szCs w:val="20"/>
                <w:u w:val="none"/>
              </w:rPr>
            </w:pPr>
          </w:p>
        </w:tc>
      </w:tr>
      <w:tr w14:paraId="5BFB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690" w:hRule="atLeast"/>
        </w:trPr>
        <w:tc>
          <w:tcPr>
            <w:tcW w:w="659" w:type="dxa"/>
            <w:shd w:val="clear" w:color="auto" w:fill="auto"/>
            <w:vAlign w:val="center"/>
          </w:tcPr>
          <w:p w14:paraId="2354E210">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2</w:t>
            </w:r>
          </w:p>
        </w:tc>
        <w:tc>
          <w:tcPr>
            <w:tcW w:w="4719" w:type="dxa"/>
            <w:shd w:val="clear" w:color="auto" w:fill="auto"/>
            <w:vAlign w:val="center"/>
          </w:tcPr>
          <w:p w14:paraId="1D79F6DE">
            <w:pPr>
              <w:keepNext w:val="0"/>
              <w:keepLines w:val="0"/>
              <w:widowControl/>
              <w:suppressLineNumbers w:val="0"/>
              <w:jc w:val="both"/>
              <w:textAlignment w:val="center"/>
              <w:rPr>
                <w:rFonts w:hint="default"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sz w:val="20"/>
                <w:szCs w:val="20"/>
                <w:u w:val="none"/>
                <w:lang w:val="en-US" w:eastAsia="zh-CN"/>
              </w:rPr>
              <w:t>供应商需提供印有厂区平面图、厂区实景照片及全部生产流程（包括生产线、模具、注塑、激光打码、检测、包装等）的彩页。</w:t>
            </w:r>
          </w:p>
        </w:tc>
        <w:tc>
          <w:tcPr>
            <w:tcW w:w="840" w:type="dxa"/>
            <w:shd w:val="clear" w:color="auto" w:fill="auto"/>
            <w:vAlign w:val="center"/>
          </w:tcPr>
          <w:p w14:paraId="0630A6CE">
            <w:pPr>
              <w:jc w:val="both"/>
              <w:rPr>
                <w:rFonts w:hint="eastAsia" w:ascii="仿宋" w:hAnsi="仿宋" w:eastAsia="仿宋" w:cs="仿宋"/>
                <w:i w:val="0"/>
                <w:color w:val="000000"/>
                <w:sz w:val="20"/>
                <w:szCs w:val="20"/>
                <w:u w:val="none"/>
              </w:rPr>
            </w:pPr>
          </w:p>
        </w:tc>
        <w:tc>
          <w:tcPr>
            <w:tcW w:w="864" w:type="dxa"/>
            <w:shd w:val="clear" w:color="auto" w:fill="auto"/>
            <w:vAlign w:val="center"/>
          </w:tcPr>
          <w:p w14:paraId="6FC27E5A">
            <w:pPr>
              <w:jc w:val="both"/>
              <w:rPr>
                <w:rFonts w:hint="eastAsia" w:ascii="仿宋" w:hAnsi="仿宋" w:eastAsia="仿宋" w:cs="仿宋"/>
                <w:i w:val="0"/>
                <w:color w:val="000000"/>
                <w:sz w:val="20"/>
                <w:szCs w:val="20"/>
                <w:u w:val="none"/>
              </w:rPr>
            </w:pPr>
          </w:p>
        </w:tc>
        <w:tc>
          <w:tcPr>
            <w:tcW w:w="885" w:type="dxa"/>
            <w:shd w:val="clear" w:color="auto" w:fill="auto"/>
            <w:vAlign w:val="center"/>
          </w:tcPr>
          <w:p w14:paraId="38923A36">
            <w:pPr>
              <w:jc w:val="both"/>
              <w:rPr>
                <w:rFonts w:hint="eastAsia" w:ascii="仿宋" w:hAnsi="仿宋" w:eastAsia="仿宋" w:cs="仿宋"/>
                <w:i w:val="0"/>
                <w:color w:val="000000"/>
                <w:sz w:val="20"/>
                <w:szCs w:val="20"/>
                <w:u w:val="none"/>
              </w:rPr>
            </w:pPr>
          </w:p>
        </w:tc>
        <w:tc>
          <w:tcPr>
            <w:tcW w:w="900" w:type="dxa"/>
            <w:shd w:val="clear" w:color="auto" w:fill="auto"/>
            <w:vAlign w:val="center"/>
          </w:tcPr>
          <w:p w14:paraId="6D0DA651">
            <w:pPr>
              <w:jc w:val="both"/>
              <w:rPr>
                <w:rFonts w:hint="eastAsia" w:ascii="仿宋" w:hAnsi="仿宋" w:eastAsia="仿宋" w:cs="仿宋"/>
                <w:i w:val="0"/>
                <w:color w:val="000000"/>
                <w:sz w:val="20"/>
                <w:szCs w:val="20"/>
                <w:u w:val="none"/>
              </w:rPr>
            </w:pPr>
          </w:p>
        </w:tc>
      </w:tr>
      <w:tr w14:paraId="3522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441" w:hRule="atLeast"/>
        </w:trPr>
        <w:tc>
          <w:tcPr>
            <w:tcW w:w="659" w:type="dxa"/>
            <w:shd w:val="clear" w:color="auto" w:fill="auto"/>
            <w:vAlign w:val="center"/>
          </w:tcPr>
          <w:p w14:paraId="6C709826">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3</w:t>
            </w:r>
          </w:p>
        </w:tc>
        <w:tc>
          <w:tcPr>
            <w:tcW w:w="4719" w:type="dxa"/>
            <w:shd w:val="clear" w:color="auto" w:fill="auto"/>
            <w:vAlign w:val="center"/>
          </w:tcPr>
          <w:p w14:paraId="3B3E8016">
            <w:pPr>
              <w:keepNext w:val="0"/>
              <w:keepLines w:val="0"/>
              <w:widowControl/>
              <w:suppressLineNumbers w:val="0"/>
              <w:jc w:val="both"/>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sz w:val="20"/>
                <w:szCs w:val="20"/>
                <w:u w:val="none"/>
                <w:lang w:val="en-US" w:eastAsia="zh-CN"/>
              </w:rPr>
              <w:t>供应商承诺2023年以来，在以往履约过程中抽检未出现不合格产品，包装、供货、售后服务未出现相关违约问题（提供承诺函）。</w:t>
            </w:r>
          </w:p>
        </w:tc>
        <w:tc>
          <w:tcPr>
            <w:tcW w:w="840" w:type="dxa"/>
            <w:shd w:val="clear" w:color="auto" w:fill="auto"/>
            <w:vAlign w:val="center"/>
          </w:tcPr>
          <w:p w14:paraId="56DFF5CE">
            <w:pPr>
              <w:jc w:val="both"/>
              <w:rPr>
                <w:rFonts w:hint="eastAsia" w:ascii="仿宋" w:hAnsi="仿宋" w:eastAsia="仿宋" w:cs="仿宋"/>
                <w:i w:val="0"/>
                <w:color w:val="000000"/>
                <w:sz w:val="20"/>
                <w:szCs w:val="20"/>
                <w:u w:val="none"/>
              </w:rPr>
            </w:pPr>
          </w:p>
        </w:tc>
        <w:tc>
          <w:tcPr>
            <w:tcW w:w="864" w:type="dxa"/>
            <w:shd w:val="clear" w:color="auto" w:fill="auto"/>
            <w:vAlign w:val="center"/>
          </w:tcPr>
          <w:p w14:paraId="16564D44">
            <w:pPr>
              <w:jc w:val="both"/>
              <w:rPr>
                <w:rFonts w:hint="eastAsia" w:ascii="仿宋" w:hAnsi="仿宋" w:eastAsia="仿宋" w:cs="仿宋"/>
                <w:i w:val="0"/>
                <w:color w:val="000000"/>
                <w:sz w:val="20"/>
                <w:szCs w:val="20"/>
                <w:u w:val="none"/>
              </w:rPr>
            </w:pPr>
          </w:p>
        </w:tc>
        <w:tc>
          <w:tcPr>
            <w:tcW w:w="885" w:type="dxa"/>
            <w:shd w:val="clear" w:color="auto" w:fill="auto"/>
            <w:vAlign w:val="center"/>
          </w:tcPr>
          <w:p w14:paraId="78AAB329">
            <w:pPr>
              <w:jc w:val="both"/>
              <w:rPr>
                <w:rFonts w:hint="eastAsia" w:ascii="仿宋" w:hAnsi="仿宋" w:eastAsia="仿宋" w:cs="仿宋"/>
                <w:i w:val="0"/>
                <w:color w:val="000000"/>
                <w:sz w:val="20"/>
                <w:szCs w:val="20"/>
                <w:u w:val="none"/>
              </w:rPr>
            </w:pPr>
          </w:p>
        </w:tc>
        <w:tc>
          <w:tcPr>
            <w:tcW w:w="900" w:type="dxa"/>
            <w:shd w:val="clear" w:color="auto" w:fill="auto"/>
            <w:vAlign w:val="center"/>
          </w:tcPr>
          <w:p w14:paraId="6B87E6F6">
            <w:pPr>
              <w:jc w:val="both"/>
              <w:rPr>
                <w:rFonts w:hint="eastAsia" w:ascii="仿宋" w:hAnsi="仿宋" w:eastAsia="仿宋" w:cs="仿宋"/>
                <w:i w:val="0"/>
                <w:color w:val="000000"/>
                <w:sz w:val="20"/>
                <w:szCs w:val="20"/>
                <w:u w:val="none"/>
              </w:rPr>
            </w:pPr>
          </w:p>
        </w:tc>
      </w:tr>
      <w:tr w14:paraId="0475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750" w:hRule="atLeast"/>
        </w:trPr>
        <w:tc>
          <w:tcPr>
            <w:tcW w:w="659" w:type="dxa"/>
            <w:shd w:val="clear" w:color="auto" w:fill="auto"/>
            <w:vAlign w:val="center"/>
          </w:tcPr>
          <w:p w14:paraId="596C4CFC">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4</w:t>
            </w:r>
          </w:p>
        </w:tc>
        <w:tc>
          <w:tcPr>
            <w:tcW w:w="4719" w:type="dxa"/>
            <w:shd w:val="clear" w:color="auto" w:fill="auto"/>
            <w:vAlign w:val="center"/>
          </w:tcPr>
          <w:p w14:paraId="2A47E162">
            <w:pPr>
              <w:keepNext w:val="0"/>
              <w:keepLines w:val="0"/>
              <w:widowControl/>
              <w:suppressLineNumbers w:val="0"/>
              <w:jc w:val="both"/>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themeColor="text1"/>
                <w:kern w:val="0"/>
                <w:sz w:val="20"/>
                <w:szCs w:val="20"/>
                <w:u w:val="none"/>
                <w:lang w:val="en-US" w:eastAsia="zh-CN" w:bidi="ar"/>
                <w14:textFill>
                  <w14:solidFill>
                    <w14:schemeClr w14:val="tx1"/>
                  </w14:solidFill>
                </w14:textFill>
              </w:rPr>
              <w:t>耳标材质要求：耳标为聚乙烯材质，耳标头由独立金属镶件，经过注塑成型包胶而成。（提供承诺函）</w:t>
            </w:r>
          </w:p>
        </w:tc>
        <w:tc>
          <w:tcPr>
            <w:tcW w:w="840" w:type="dxa"/>
            <w:shd w:val="clear" w:color="auto" w:fill="auto"/>
            <w:vAlign w:val="center"/>
          </w:tcPr>
          <w:p w14:paraId="36B5A9B8">
            <w:pPr>
              <w:jc w:val="both"/>
              <w:rPr>
                <w:rFonts w:hint="eastAsia" w:ascii="仿宋" w:hAnsi="仿宋" w:eastAsia="仿宋" w:cs="仿宋"/>
                <w:i w:val="0"/>
                <w:color w:val="000000"/>
                <w:sz w:val="20"/>
                <w:szCs w:val="20"/>
                <w:u w:val="none"/>
              </w:rPr>
            </w:pPr>
          </w:p>
        </w:tc>
        <w:tc>
          <w:tcPr>
            <w:tcW w:w="864" w:type="dxa"/>
            <w:shd w:val="clear" w:color="auto" w:fill="auto"/>
            <w:vAlign w:val="center"/>
          </w:tcPr>
          <w:p w14:paraId="61E133FF">
            <w:pPr>
              <w:jc w:val="both"/>
              <w:rPr>
                <w:rFonts w:hint="eastAsia" w:ascii="仿宋" w:hAnsi="仿宋" w:eastAsia="仿宋" w:cs="仿宋"/>
                <w:i w:val="0"/>
                <w:color w:val="000000"/>
                <w:sz w:val="20"/>
                <w:szCs w:val="20"/>
                <w:u w:val="none"/>
              </w:rPr>
            </w:pPr>
          </w:p>
        </w:tc>
        <w:tc>
          <w:tcPr>
            <w:tcW w:w="885" w:type="dxa"/>
            <w:shd w:val="clear" w:color="auto" w:fill="auto"/>
            <w:vAlign w:val="center"/>
          </w:tcPr>
          <w:p w14:paraId="2BDBD184">
            <w:pPr>
              <w:jc w:val="both"/>
              <w:rPr>
                <w:rFonts w:hint="eastAsia" w:ascii="仿宋" w:hAnsi="仿宋" w:eastAsia="仿宋" w:cs="仿宋"/>
                <w:i w:val="0"/>
                <w:color w:val="000000"/>
                <w:sz w:val="20"/>
                <w:szCs w:val="20"/>
                <w:u w:val="none"/>
              </w:rPr>
            </w:pPr>
          </w:p>
        </w:tc>
        <w:tc>
          <w:tcPr>
            <w:tcW w:w="900" w:type="dxa"/>
            <w:shd w:val="clear" w:color="auto" w:fill="auto"/>
            <w:vAlign w:val="center"/>
          </w:tcPr>
          <w:p w14:paraId="379E6A9D">
            <w:pPr>
              <w:jc w:val="both"/>
              <w:rPr>
                <w:rFonts w:hint="eastAsia" w:ascii="仿宋" w:hAnsi="仿宋" w:eastAsia="仿宋" w:cs="仿宋"/>
                <w:i w:val="0"/>
                <w:color w:val="000000"/>
                <w:sz w:val="20"/>
                <w:szCs w:val="20"/>
                <w:u w:val="none"/>
              </w:rPr>
            </w:pPr>
          </w:p>
        </w:tc>
      </w:tr>
      <w:tr w14:paraId="4069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55" w:hRule="atLeast"/>
        </w:trPr>
        <w:tc>
          <w:tcPr>
            <w:tcW w:w="659" w:type="dxa"/>
            <w:shd w:val="clear" w:color="auto" w:fill="auto"/>
            <w:vAlign w:val="center"/>
          </w:tcPr>
          <w:p w14:paraId="7ADF241B">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5</w:t>
            </w:r>
          </w:p>
        </w:tc>
        <w:tc>
          <w:tcPr>
            <w:tcW w:w="4719" w:type="dxa"/>
            <w:shd w:val="clear" w:color="auto" w:fill="auto"/>
            <w:vAlign w:val="center"/>
          </w:tcPr>
          <w:p w14:paraId="44464E2C">
            <w:pPr>
              <w:keepNext w:val="0"/>
              <w:keepLines w:val="0"/>
              <w:widowControl/>
              <w:suppressLineNumbers w:val="0"/>
              <w:jc w:val="both"/>
              <w:textAlignment w:val="center"/>
              <w:rPr>
                <w:rFonts w:hint="eastAsia"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承诺书（加盖公章有效）</w:t>
            </w:r>
          </w:p>
        </w:tc>
        <w:tc>
          <w:tcPr>
            <w:tcW w:w="840" w:type="dxa"/>
            <w:shd w:val="clear" w:color="auto" w:fill="auto"/>
            <w:vAlign w:val="center"/>
          </w:tcPr>
          <w:p w14:paraId="1C539CFD">
            <w:pPr>
              <w:jc w:val="both"/>
              <w:rPr>
                <w:rFonts w:hint="eastAsia" w:ascii="仿宋" w:hAnsi="仿宋" w:eastAsia="仿宋" w:cs="仿宋"/>
                <w:i w:val="0"/>
                <w:color w:val="000000"/>
                <w:sz w:val="20"/>
                <w:szCs w:val="20"/>
                <w:u w:val="none"/>
              </w:rPr>
            </w:pPr>
          </w:p>
        </w:tc>
        <w:tc>
          <w:tcPr>
            <w:tcW w:w="864" w:type="dxa"/>
            <w:shd w:val="clear" w:color="auto" w:fill="auto"/>
            <w:vAlign w:val="center"/>
          </w:tcPr>
          <w:p w14:paraId="7F722B8A">
            <w:pPr>
              <w:jc w:val="both"/>
              <w:rPr>
                <w:rFonts w:hint="eastAsia" w:ascii="仿宋" w:hAnsi="仿宋" w:eastAsia="仿宋" w:cs="仿宋"/>
                <w:i w:val="0"/>
                <w:color w:val="000000"/>
                <w:sz w:val="20"/>
                <w:szCs w:val="20"/>
                <w:u w:val="none"/>
              </w:rPr>
            </w:pPr>
          </w:p>
        </w:tc>
        <w:tc>
          <w:tcPr>
            <w:tcW w:w="885" w:type="dxa"/>
            <w:shd w:val="clear" w:color="auto" w:fill="auto"/>
            <w:vAlign w:val="center"/>
          </w:tcPr>
          <w:p w14:paraId="61AD0815">
            <w:pPr>
              <w:jc w:val="both"/>
              <w:rPr>
                <w:rFonts w:hint="eastAsia" w:ascii="仿宋" w:hAnsi="仿宋" w:eastAsia="仿宋" w:cs="仿宋"/>
                <w:i w:val="0"/>
                <w:color w:val="000000"/>
                <w:sz w:val="20"/>
                <w:szCs w:val="20"/>
                <w:u w:val="none"/>
              </w:rPr>
            </w:pPr>
          </w:p>
        </w:tc>
        <w:tc>
          <w:tcPr>
            <w:tcW w:w="900" w:type="dxa"/>
            <w:shd w:val="clear" w:color="auto" w:fill="auto"/>
            <w:vAlign w:val="center"/>
          </w:tcPr>
          <w:p w14:paraId="7A952210">
            <w:pPr>
              <w:jc w:val="both"/>
              <w:rPr>
                <w:rFonts w:hint="eastAsia" w:ascii="仿宋" w:hAnsi="仿宋" w:eastAsia="仿宋" w:cs="仿宋"/>
                <w:i w:val="0"/>
                <w:color w:val="000000"/>
                <w:sz w:val="20"/>
                <w:szCs w:val="20"/>
                <w:u w:val="none"/>
              </w:rPr>
            </w:pPr>
          </w:p>
        </w:tc>
      </w:tr>
      <w:tr w14:paraId="18E1A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40" w:hRule="atLeast"/>
        </w:trPr>
        <w:tc>
          <w:tcPr>
            <w:tcW w:w="659" w:type="dxa"/>
            <w:shd w:val="clear" w:color="auto" w:fill="auto"/>
            <w:vAlign w:val="center"/>
          </w:tcPr>
          <w:p w14:paraId="06EA135B">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6</w:t>
            </w:r>
          </w:p>
        </w:tc>
        <w:tc>
          <w:tcPr>
            <w:tcW w:w="4719" w:type="dxa"/>
            <w:shd w:val="clear" w:color="auto" w:fill="auto"/>
            <w:vAlign w:val="center"/>
          </w:tcPr>
          <w:p w14:paraId="0564F067">
            <w:pPr>
              <w:keepNext w:val="0"/>
              <w:keepLines w:val="0"/>
              <w:widowControl/>
              <w:suppressLineNumbers w:val="0"/>
              <w:jc w:val="both"/>
              <w:textAlignment w:val="center"/>
              <w:rPr>
                <w:rFonts w:hint="default" w:ascii="仿宋" w:hAnsi="仿宋" w:eastAsia="仿宋" w:cs="仿宋"/>
                <w:i w:val="0"/>
                <w:color w:val="000000"/>
                <w:kern w:val="2"/>
                <w:sz w:val="20"/>
                <w:szCs w:val="20"/>
                <w:u w:val="none"/>
                <w:lang w:val="en-US" w:eastAsia="zh-CN" w:bidi="ar-SA"/>
              </w:rPr>
            </w:pPr>
            <w:r>
              <w:rPr>
                <w:rFonts w:hint="eastAsia" w:ascii="仿宋" w:hAnsi="仿宋" w:eastAsia="仿宋" w:cs="仿宋"/>
                <w:i w:val="0"/>
                <w:color w:val="000000"/>
                <w:kern w:val="0"/>
                <w:sz w:val="20"/>
                <w:szCs w:val="20"/>
                <w:u w:val="none"/>
                <w:lang w:val="en-US" w:eastAsia="zh-CN" w:bidi="ar"/>
              </w:rPr>
              <w:t>报价表</w:t>
            </w:r>
          </w:p>
        </w:tc>
        <w:tc>
          <w:tcPr>
            <w:tcW w:w="840" w:type="dxa"/>
            <w:shd w:val="clear" w:color="auto" w:fill="auto"/>
            <w:vAlign w:val="center"/>
          </w:tcPr>
          <w:p w14:paraId="719D52BB">
            <w:pPr>
              <w:jc w:val="both"/>
              <w:rPr>
                <w:rFonts w:hint="eastAsia" w:ascii="仿宋" w:hAnsi="仿宋" w:eastAsia="仿宋" w:cs="仿宋"/>
                <w:i w:val="0"/>
                <w:color w:val="000000"/>
                <w:sz w:val="20"/>
                <w:szCs w:val="20"/>
                <w:u w:val="none"/>
              </w:rPr>
            </w:pPr>
          </w:p>
        </w:tc>
        <w:tc>
          <w:tcPr>
            <w:tcW w:w="864" w:type="dxa"/>
            <w:shd w:val="clear" w:color="auto" w:fill="auto"/>
            <w:vAlign w:val="center"/>
          </w:tcPr>
          <w:p w14:paraId="278D5B80">
            <w:pPr>
              <w:jc w:val="both"/>
              <w:rPr>
                <w:rFonts w:hint="eastAsia" w:ascii="仿宋" w:hAnsi="仿宋" w:eastAsia="仿宋" w:cs="仿宋"/>
                <w:i w:val="0"/>
                <w:color w:val="000000"/>
                <w:sz w:val="20"/>
                <w:szCs w:val="20"/>
                <w:u w:val="none"/>
              </w:rPr>
            </w:pPr>
          </w:p>
        </w:tc>
        <w:tc>
          <w:tcPr>
            <w:tcW w:w="885" w:type="dxa"/>
            <w:shd w:val="clear" w:color="auto" w:fill="auto"/>
            <w:vAlign w:val="center"/>
          </w:tcPr>
          <w:p w14:paraId="309A104D">
            <w:pPr>
              <w:jc w:val="both"/>
              <w:rPr>
                <w:rFonts w:hint="eastAsia" w:ascii="仿宋" w:hAnsi="仿宋" w:eastAsia="仿宋" w:cs="仿宋"/>
                <w:i w:val="0"/>
                <w:color w:val="000000"/>
                <w:sz w:val="20"/>
                <w:szCs w:val="20"/>
                <w:u w:val="none"/>
              </w:rPr>
            </w:pPr>
          </w:p>
        </w:tc>
        <w:tc>
          <w:tcPr>
            <w:tcW w:w="900" w:type="dxa"/>
            <w:shd w:val="clear" w:color="auto" w:fill="auto"/>
            <w:vAlign w:val="center"/>
          </w:tcPr>
          <w:p w14:paraId="2CED589F">
            <w:pPr>
              <w:jc w:val="both"/>
              <w:rPr>
                <w:rFonts w:hint="eastAsia" w:ascii="仿宋" w:hAnsi="仿宋" w:eastAsia="仿宋" w:cs="仿宋"/>
                <w:i w:val="0"/>
                <w:color w:val="000000"/>
                <w:sz w:val="20"/>
                <w:szCs w:val="20"/>
                <w:u w:val="none"/>
              </w:rPr>
            </w:pPr>
          </w:p>
        </w:tc>
      </w:tr>
      <w:tr w14:paraId="63A8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80" w:hRule="atLeast"/>
        </w:trPr>
        <w:tc>
          <w:tcPr>
            <w:tcW w:w="659" w:type="dxa"/>
            <w:shd w:val="clear" w:color="auto" w:fill="auto"/>
            <w:vAlign w:val="center"/>
          </w:tcPr>
          <w:p w14:paraId="0C9ACB23">
            <w:pPr>
              <w:keepNext w:val="0"/>
              <w:keepLines w:val="0"/>
              <w:widowControl/>
              <w:suppressLineNumbers w:val="0"/>
              <w:jc w:val="center"/>
              <w:textAlignment w:val="center"/>
              <w:rPr>
                <w:rFonts w:hint="eastAsia" w:ascii="仿宋" w:hAnsi="仿宋" w:eastAsia="仿宋" w:cs="仿宋"/>
                <w:i w:val="0"/>
                <w:color w:val="000000"/>
                <w:sz w:val="20"/>
                <w:szCs w:val="20"/>
                <w:u w:val="none"/>
              </w:rPr>
            </w:pPr>
            <w:r>
              <w:rPr>
                <w:rFonts w:hint="eastAsia" w:ascii="仿宋" w:hAnsi="仿宋" w:eastAsia="仿宋" w:cs="仿宋"/>
                <w:i w:val="0"/>
                <w:color w:val="000000"/>
                <w:kern w:val="0"/>
                <w:sz w:val="20"/>
                <w:szCs w:val="20"/>
                <w:u w:val="none"/>
                <w:lang w:val="en-US" w:eastAsia="zh-CN" w:bidi="ar"/>
              </w:rPr>
              <w:t>结果</w:t>
            </w:r>
          </w:p>
        </w:tc>
        <w:tc>
          <w:tcPr>
            <w:tcW w:w="4719" w:type="dxa"/>
            <w:shd w:val="clear" w:color="auto" w:fill="auto"/>
            <w:vAlign w:val="center"/>
          </w:tcPr>
          <w:p w14:paraId="40196BDE">
            <w:pPr>
              <w:jc w:val="both"/>
              <w:rPr>
                <w:rFonts w:hint="eastAsia" w:ascii="仿宋" w:hAnsi="仿宋" w:eastAsia="仿宋" w:cs="仿宋"/>
                <w:i w:val="0"/>
                <w:color w:val="000000"/>
                <w:sz w:val="20"/>
                <w:szCs w:val="20"/>
                <w:u w:val="none"/>
              </w:rPr>
            </w:pPr>
          </w:p>
        </w:tc>
        <w:tc>
          <w:tcPr>
            <w:tcW w:w="840" w:type="dxa"/>
            <w:shd w:val="clear" w:color="auto" w:fill="auto"/>
            <w:vAlign w:val="center"/>
          </w:tcPr>
          <w:p w14:paraId="13A355D1">
            <w:pPr>
              <w:jc w:val="both"/>
              <w:rPr>
                <w:rFonts w:hint="eastAsia" w:ascii="仿宋" w:hAnsi="仿宋" w:eastAsia="仿宋" w:cs="仿宋"/>
                <w:i w:val="0"/>
                <w:color w:val="000000"/>
                <w:sz w:val="20"/>
                <w:szCs w:val="20"/>
                <w:u w:val="none"/>
              </w:rPr>
            </w:pPr>
          </w:p>
        </w:tc>
        <w:tc>
          <w:tcPr>
            <w:tcW w:w="864" w:type="dxa"/>
            <w:shd w:val="clear" w:color="auto" w:fill="auto"/>
            <w:vAlign w:val="center"/>
          </w:tcPr>
          <w:p w14:paraId="6D443B92">
            <w:pPr>
              <w:jc w:val="both"/>
              <w:rPr>
                <w:rFonts w:hint="eastAsia" w:ascii="仿宋" w:hAnsi="仿宋" w:eastAsia="仿宋" w:cs="仿宋"/>
                <w:i w:val="0"/>
                <w:color w:val="000000"/>
                <w:sz w:val="20"/>
                <w:szCs w:val="20"/>
                <w:u w:val="none"/>
              </w:rPr>
            </w:pPr>
          </w:p>
        </w:tc>
        <w:tc>
          <w:tcPr>
            <w:tcW w:w="885" w:type="dxa"/>
            <w:shd w:val="clear" w:color="auto" w:fill="auto"/>
            <w:vAlign w:val="center"/>
          </w:tcPr>
          <w:p w14:paraId="5DDCE2CF">
            <w:pPr>
              <w:jc w:val="both"/>
              <w:rPr>
                <w:rFonts w:hint="eastAsia" w:ascii="仿宋" w:hAnsi="仿宋" w:eastAsia="仿宋" w:cs="仿宋"/>
                <w:i w:val="0"/>
                <w:color w:val="000000"/>
                <w:sz w:val="20"/>
                <w:szCs w:val="20"/>
                <w:u w:val="none"/>
              </w:rPr>
            </w:pPr>
          </w:p>
        </w:tc>
        <w:tc>
          <w:tcPr>
            <w:tcW w:w="900" w:type="dxa"/>
            <w:shd w:val="clear" w:color="auto" w:fill="auto"/>
            <w:vAlign w:val="center"/>
          </w:tcPr>
          <w:p w14:paraId="75E03EEB">
            <w:pPr>
              <w:rPr>
                <w:rFonts w:hint="eastAsia" w:ascii="仿宋" w:hAnsi="仿宋" w:eastAsia="仿宋" w:cs="仿宋"/>
                <w:i w:val="0"/>
                <w:color w:val="000000"/>
                <w:sz w:val="20"/>
                <w:szCs w:val="20"/>
                <w:u w:val="none"/>
              </w:rPr>
            </w:pPr>
          </w:p>
        </w:tc>
      </w:tr>
    </w:tbl>
    <w:p w14:paraId="5880F7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以上符合性审查项目评审标准为“通过”和“不通过”，通过的打“Ｏ”，不通过的打“×”。如对符合性审查评审中有一项不能通过评审，则最终评审结果为“不通过”。</w:t>
      </w:r>
      <w:r>
        <w:rPr>
          <w:rFonts w:hint="eastAsia" w:ascii="仿宋" w:hAnsi="仿宋" w:eastAsia="仿宋" w:cs="仿宋"/>
          <w:sz w:val="32"/>
          <w:szCs w:val="32"/>
          <w:lang w:val="en-US" w:eastAsia="zh-CN"/>
        </w:rPr>
        <w:t>通过的进入报价评审环节。</w:t>
      </w:r>
    </w:p>
    <w:p w14:paraId="2C8923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rPr>
        <w:t>（二）</w:t>
      </w:r>
      <w:r>
        <w:rPr>
          <w:rFonts w:hint="eastAsia" w:ascii="楷体" w:hAnsi="楷体" w:eastAsia="楷体" w:cs="楷体"/>
          <w:b w:val="0"/>
          <w:bCs w:val="0"/>
          <w:sz w:val="32"/>
          <w:szCs w:val="32"/>
          <w:lang w:val="en-US" w:eastAsia="zh-CN"/>
        </w:rPr>
        <w:t>报价评审</w:t>
      </w:r>
    </w:p>
    <w:p w14:paraId="23A2EA7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评委对投标人进行符合性审查，在同等条件下，按照“符合采购需求，质量和服务相等且总报价最低”的原则确定供应商。</w:t>
      </w:r>
    </w:p>
    <w:p w14:paraId="40150C8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表</w:t>
      </w: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sz w:val="32"/>
          <w:szCs w:val="32"/>
          <w:lang w:val="en-US" w:eastAsia="zh-CN"/>
        </w:rPr>
        <w:t>报价评审表</w:t>
      </w:r>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4272"/>
        <w:gridCol w:w="1908"/>
        <w:gridCol w:w="1475"/>
      </w:tblGrid>
      <w:tr w14:paraId="3C35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vAlign w:val="center"/>
          </w:tcPr>
          <w:p w14:paraId="4960B5EC">
            <w:pPr>
              <w:spacing w:line="480" w:lineRule="exact"/>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rPr>
              <w:t>序号</w:t>
            </w:r>
          </w:p>
        </w:tc>
        <w:tc>
          <w:tcPr>
            <w:tcW w:w="4272" w:type="dxa"/>
            <w:vAlign w:val="center"/>
          </w:tcPr>
          <w:p w14:paraId="2F536E08">
            <w:pPr>
              <w:spacing w:line="480" w:lineRule="exact"/>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lang w:val="en-US" w:eastAsia="zh-CN"/>
              </w:rPr>
              <w:t>投标人公司</w:t>
            </w:r>
            <w:r>
              <w:rPr>
                <w:rFonts w:hint="eastAsia" w:ascii="仿宋" w:hAnsi="仿宋" w:eastAsia="仿宋" w:cs="仿宋"/>
                <w:b/>
                <w:bCs/>
                <w:sz w:val="28"/>
                <w:szCs w:val="28"/>
              </w:rPr>
              <w:t>名称</w:t>
            </w:r>
          </w:p>
        </w:tc>
        <w:tc>
          <w:tcPr>
            <w:tcW w:w="1908" w:type="dxa"/>
            <w:vAlign w:val="center"/>
          </w:tcPr>
          <w:p w14:paraId="2B8E3F69">
            <w:pPr>
              <w:spacing w:line="480" w:lineRule="exact"/>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rPr>
              <w:t>报价</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元</w:t>
            </w:r>
            <w:r>
              <w:rPr>
                <w:rFonts w:hint="eastAsia" w:ascii="仿宋" w:hAnsi="仿宋" w:eastAsia="仿宋" w:cs="仿宋"/>
                <w:b/>
                <w:bCs/>
                <w:sz w:val="28"/>
                <w:szCs w:val="28"/>
                <w:lang w:eastAsia="zh-CN"/>
              </w:rPr>
              <w:t>）</w:t>
            </w:r>
          </w:p>
        </w:tc>
        <w:tc>
          <w:tcPr>
            <w:tcW w:w="1475" w:type="dxa"/>
            <w:vAlign w:val="center"/>
          </w:tcPr>
          <w:p w14:paraId="28A2EADF">
            <w:pPr>
              <w:spacing w:line="480" w:lineRule="exact"/>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rPr>
              <w:t>备注</w:t>
            </w:r>
          </w:p>
        </w:tc>
      </w:tr>
      <w:tr w14:paraId="70BD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vAlign w:val="center"/>
          </w:tcPr>
          <w:p w14:paraId="29D4C4D5">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1</w:t>
            </w:r>
          </w:p>
        </w:tc>
        <w:tc>
          <w:tcPr>
            <w:tcW w:w="4272" w:type="dxa"/>
            <w:vAlign w:val="center"/>
          </w:tcPr>
          <w:p w14:paraId="1F361508">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vertAlign w:val="baseline"/>
                <w:lang w:val="en-US" w:eastAsia="zh-CN"/>
              </w:rPr>
            </w:pPr>
          </w:p>
        </w:tc>
        <w:tc>
          <w:tcPr>
            <w:tcW w:w="1908" w:type="dxa"/>
            <w:vAlign w:val="center"/>
          </w:tcPr>
          <w:p w14:paraId="10C19F41">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vertAlign w:val="baseline"/>
                <w:lang w:val="en-US" w:eastAsia="zh-CN"/>
              </w:rPr>
            </w:pPr>
          </w:p>
        </w:tc>
        <w:tc>
          <w:tcPr>
            <w:tcW w:w="1475" w:type="dxa"/>
            <w:vAlign w:val="center"/>
          </w:tcPr>
          <w:p w14:paraId="09BD796F">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vertAlign w:val="baseline"/>
                <w:lang w:val="en-US" w:eastAsia="zh-CN"/>
              </w:rPr>
            </w:pPr>
          </w:p>
        </w:tc>
      </w:tr>
      <w:tr w14:paraId="3A30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vAlign w:val="center"/>
          </w:tcPr>
          <w:p w14:paraId="516A1215">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2</w:t>
            </w:r>
          </w:p>
        </w:tc>
        <w:tc>
          <w:tcPr>
            <w:tcW w:w="4272" w:type="dxa"/>
            <w:vAlign w:val="center"/>
          </w:tcPr>
          <w:p w14:paraId="7FFB333D">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vertAlign w:val="baseline"/>
                <w:lang w:val="en-US" w:eastAsia="zh-CN"/>
              </w:rPr>
            </w:pPr>
          </w:p>
        </w:tc>
        <w:tc>
          <w:tcPr>
            <w:tcW w:w="1908" w:type="dxa"/>
            <w:vAlign w:val="center"/>
          </w:tcPr>
          <w:p w14:paraId="42BF34B0">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vertAlign w:val="baseline"/>
                <w:lang w:val="en-US" w:eastAsia="zh-CN"/>
              </w:rPr>
            </w:pPr>
          </w:p>
        </w:tc>
        <w:tc>
          <w:tcPr>
            <w:tcW w:w="1475" w:type="dxa"/>
            <w:vAlign w:val="center"/>
          </w:tcPr>
          <w:p w14:paraId="30A632EE">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vertAlign w:val="baseline"/>
                <w:lang w:val="en-US" w:eastAsia="zh-CN"/>
              </w:rPr>
            </w:pPr>
          </w:p>
        </w:tc>
      </w:tr>
      <w:tr w14:paraId="06F1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vAlign w:val="center"/>
          </w:tcPr>
          <w:p w14:paraId="6655A2F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3</w:t>
            </w:r>
          </w:p>
        </w:tc>
        <w:tc>
          <w:tcPr>
            <w:tcW w:w="4272" w:type="dxa"/>
            <w:vAlign w:val="center"/>
          </w:tcPr>
          <w:p w14:paraId="5DA983D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eastAsia" w:ascii="仿宋" w:hAnsi="仿宋" w:eastAsia="仿宋" w:cs="仿宋"/>
                <w:b w:val="0"/>
                <w:bCs w:val="0"/>
                <w:sz w:val="28"/>
                <w:szCs w:val="28"/>
                <w:vertAlign w:val="baseline"/>
                <w:lang w:val="en-US" w:eastAsia="zh-CN"/>
              </w:rPr>
            </w:pPr>
          </w:p>
        </w:tc>
        <w:tc>
          <w:tcPr>
            <w:tcW w:w="1908" w:type="dxa"/>
            <w:vAlign w:val="center"/>
          </w:tcPr>
          <w:p w14:paraId="711B480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eastAsia" w:ascii="仿宋" w:hAnsi="仿宋" w:eastAsia="仿宋" w:cs="仿宋"/>
                <w:b w:val="0"/>
                <w:bCs w:val="0"/>
                <w:sz w:val="28"/>
                <w:szCs w:val="28"/>
                <w:vertAlign w:val="baseline"/>
                <w:lang w:val="en-US" w:eastAsia="zh-CN"/>
              </w:rPr>
            </w:pPr>
          </w:p>
        </w:tc>
        <w:tc>
          <w:tcPr>
            <w:tcW w:w="1475" w:type="dxa"/>
            <w:vAlign w:val="center"/>
          </w:tcPr>
          <w:p w14:paraId="63D946F7">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vertAlign w:val="baseline"/>
                <w:lang w:val="en-US" w:eastAsia="zh-CN"/>
              </w:rPr>
            </w:pPr>
          </w:p>
        </w:tc>
      </w:tr>
      <w:tr w14:paraId="72AF9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7" w:type="dxa"/>
            <w:vAlign w:val="center"/>
          </w:tcPr>
          <w:p w14:paraId="4F77ECA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0" w:firstLineChars="0"/>
              <w:jc w:val="center"/>
              <w:textAlignment w:val="auto"/>
              <w:outlineLvl w:val="9"/>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4</w:t>
            </w:r>
          </w:p>
        </w:tc>
        <w:tc>
          <w:tcPr>
            <w:tcW w:w="4272" w:type="dxa"/>
            <w:vAlign w:val="center"/>
          </w:tcPr>
          <w:p w14:paraId="7E9DA050">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vertAlign w:val="baseline"/>
                <w:lang w:val="en-US" w:eastAsia="zh-CN"/>
              </w:rPr>
            </w:pPr>
          </w:p>
        </w:tc>
        <w:tc>
          <w:tcPr>
            <w:tcW w:w="1908" w:type="dxa"/>
            <w:vAlign w:val="center"/>
          </w:tcPr>
          <w:p w14:paraId="79DD6325">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vertAlign w:val="baseline"/>
                <w:lang w:val="en-US" w:eastAsia="zh-CN"/>
              </w:rPr>
            </w:pPr>
          </w:p>
        </w:tc>
        <w:tc>
          <w:tcPr>
            <w:tcW w:w="1475" w:type="dxa"/>
            <w:vAlign w:val="center"/>
          </w:tcPr>
          <w:p w14:paraId="218DC3C5">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val="0"/>
                <w:bCs w:val="0"/>
                <w:sz w:val="28"/>
                <w:szCs w:val="28"/>
                <w:vertAlign w:val="baseline"/>
                <w:lang w:val="en-US" w:eastAsia="zh-CN"/>
              </w:rPr>
            </w:pPr>
          </w:p>
        </w:tc>
      </w:tr>
      <w:tr w14:paraId="678E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jc w:val="center"/>
        </w:trPr>
        <w:tc>
          <w:tcPr>
            <w:tcW w:w="8522" w:type="dxa"/>
            <w:gridSpan w:val="4"/>
            <w:vAlign w:val="center"/>
          </w:tcPr>
          <w:p w14:paraId="590BFF1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jc w:val="left"/>
              <w:textAlignment w:val="auto"/>
              <w:outlineLvl w:val="9"/>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结论：经过对上述x家公司的各项条件对比，xxxx公司在同类项目服务经验及服务费报价上较其他x家公司更有优势，更有利于本项目服务的开展。因此，建议xxx公司作为本项目的供应商。</w:t>
            </w:r>
          </w:p>
        </w:tc>
      </w:tr>
    </w:tbl>
    <w:p w14:paraId="3607218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 w:hAnsi="仿宋" w:eastAsia="仿宋" w:cs="仿宋"/>
          <w:b/>
          <w:bCs/>
          <w:sz w:val="32"/>
          <w:szCs w:val="32"/>
          <w:lang w:val="en-US" w:eastAsia="zh-CN"/>
        </w:rPr>
      </w:pPr>
      <w:r>
        <w:rPr>
          <w:rFonts w:hint="eastAsia" w:ascii="楷体" w:hAnsi="楷体" w:eastAsia="楷体" w:cs="楷体"/>
          <w:b w:val="0"/>
          <w:bCs w:val="0"/>
          <w:sz w:val="32"/>
          <w:szCs w:val="32"/>
        </w:rPr>
        <w:t>（三）</w:t>
      </w:r>
      <w:r>
        <w:rPr>
          <w:rFonts w:hint="eastAsia" w:ascii="楷体" w:hAnsi="楷体" w:eastAsia="楷体" w:cs="楷体"/>
          <w:b w:val="0"/>
          <w:bCs w:val="0"/>
          <w:sz w:val="32"/>
          <w:szCs w:val="32"/>
          <w:lang w:val="en-US" w:eastAsia="zh-CN"/>
        </w:rPr>
        <w:t>选定供应商</w:t>
      </w:r>
    </w:p>
    <w:p w14:paraId="52E58B4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按照符合性审查结果，</w:t>
      </w:r>
      <w:r>
        <w:rPr>
          <w:rFonts w:hint="eastAsia" w:ascii="仿宋" w:hAnsi="仿宋" w:eastAsia="仿宋" w:cs="仿宋"/>
          <w:sz w:val="32"/>
          <w:szCs w:val="32"/>
        </w:rPr>
        <w:t>按投标报价由低到高顺序排列</w:t>
      </w:r>
      <w:r>
        <w:rPr>
          <w:rFonts w:hint="eastAsia" w:ascii="仿宋" w:hAnsi="仿宋" w:eastAsia="仿宋" w:cs="仿宋"/>
          <w:sz w:val="32"/>
          <w:szCs w:val="32"/>
          <w:lang w:eastAsia="zh-CN"/>
        </w:rPr>
        <w:t>，</w:t>
      </w:r>
      <w:bookmarkStart w:id="1" w:name="_Hlk528938996"/>
      <w:r>
        <w:rPr>
          <w:rFonts w:hint="eastAsia" w:ascii="仿宋" w:hAnsi="仿宋" w:eastAsia="仿宋" w:cs="仿宋"/>
          <w:sz w:val="32"/>
          <w:szCs w:val="32"/>
        </w:rPr>
        <w:t>同等条件下，选取报价最低的</w:t>
      </w:r>
      <w:r>
        <w:rPr>
          <w:rFonts w:hint="eastAsia" w:ascii="仿宋" w:hAnsi="仿宋" w:eastAsia="仿宋" w:cs="仿宋"/>
          <w:sz w:val="32"/>
          <w:szCs w:val="32"/>
          <w:lang w:val="en-US" w:eastAsia="zh-CN"/>
        </w:rPr>
        <w:t>投标</w:t>
      </w:r>
      <w:r>
        <w:rPr>
          <w:rFonts w:hint="eastAsia" w:ascii="仿宋" w:hAnsi="仿宋" w:eastAsia="仿宋" w:cs="仿宋"/>
          <w:sz w:val="32"/>
          <w:szCs w:val="32"/>
        </w:rPr>
        <w:t>人。</w:t>
      </w:r>
    </w:p>
    <w:p w14:paraId="691EC89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jc w:val="left"/>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评审结果公示</w:t>
      </w:r>
      <w:bookmarkEnd w:id="0"/>
      <w:bookmarkEnd w:id="1"/>
    </w:p>
    <w:p w14:paraId="1BC577B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jc w:val="left"/>
        <w:textAlignment w:val="auto"/>
        <w:outlineLvl w:val="9"/>
        <w:rPr>
          <w:rFonts w:hint="eastAsia" w:ascii="仿宋" w:hAnsi="仿宋" w:eastAsia="仿宋" w:cs="仿宋"/>
          <w:b w:val="0"/>
          <w:bCs w:val="0"/>
          <w:sz w:val="28"/>
          <w:szCs w:val="28"/>
          <w:lang w:val="en-US" w:eastAsia="zh-CN"/>
        </w:rPr>
      </w:pPr>
      <w:r>
        <w:rPr>
          <w:rFonts w:hint="eastAsia" w:ascii="仿宋" w:hAnsi="仿宋" w:eastAsia="仿宋" w:cs="仿宋"/>
          <w:b w:val="0"/>
          <w:bCs w:val="0"/>
          <w:sz w:val="32"/>
          <w:szCs w:val="32"/>
          <w:lang w:val="en-US" w:eastAsia="zh-CN"/>
        </w:rPr>
        <w:t>评审结果将会在广州市花都区农业农村局网站进行公示。</w:t>
      </w:r>
    </w:p>
    <w:sectPr>
      <w:headerReference r:id="rId3" w:type="default"/>
      <w:footerReference r:id="rId4" w:type="default"/>
      <w:pgSz w:w="11906" w:h="16838"/>
      <w:pgMar w:top="1701" w:right="1531" w:bottom="1701"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AD212">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CA795E">
                          <w:pPr>
                            <w:pStyle w:val="8"/>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53CA795E">
                    <w:pPr>
                      <w:pStyle w:val="8"/>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1B3AB">
    <w:pPr>
      <w:pStyle w:val="9"/>
      <w:jc w:val="both"/>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638"/>
    <w:rsid w:val="00092CE9"/>
    <w:rsid w:val="000E3D9E"/>
    <w:rsid w:val="000F1236"/>
    <w:rsid w:val="00107E59"/>
    <w:rsid w:val="001332A8"/>
    <w:rsid w:val="00184D8C"/>
    <w:rsid w:val="001B5505"/>
    <w:rsid w:val="001C3ED8"/>
    <w:rsid w:val="001D2BEC"/>
    <w:rsid w:val="00211540"/>
    <w:rsid w:val="00215BB2"/>
    <w:rsid w:val="00231044"/>
    <w:rsid w:val="0023544F"/>
    <w:rsid w:val="00235684"/>
    <w:rsid w:val="00265BD8"/>
    <w:rsid w:val="00266EB6"/>
    <w:rsid w:val="0028528E"/>
    <w:rsid w:val="002C31D5"/>
    <w:rsid w:val="002D4C80"/>
    <w:rsid w:val="00300F71"/>
    <w:rsid w:val="0031063F"/>
    <w:rsid w:val="00321591"/>
    <w:rsid w:val="003219E9"/>
    <w:rsid w:val="00324DD6"/>
    <w:rsid w:val="003326DA"/>
    <w:rsid w:val="003419B5"/>
    <w:rsid w:val="00351486"/>
    <w:rsid w:val="00364B5F"/>
    <w:rsid w:val="003721DE"/>
    <w:rsid w:val="003740E6"/>
    <w:rsid w:val="00374A95"/>
    <w:rsid w:val="003A0D67"/>
    <w:rsid w:val="003B537B"/>
    <w:rsid w:val="003C4990"/>
    <w:rsid w:val="003D4FF5"/>
    <w:rsid w:val="003D5A60"/>
    <w:rsid w:val="003E5501"/>
    <w:rsid w:val="0041206C"/>
    <w:rsid w:val="004211DE"/>
    <w:rsid w:val="00427D15"/>
    <w:rsid w:val="004327A8"/>
    <w:rsid w:val="00437207"/>
    <w:rsid w:val="00464E87"/>
    <w:rsid w:val="00484434"/>
    <w:rsid w:val="004A0B59"/>
    <w:rsid w:val="004B5D43"/>
    <w:rsid w:val="004C33F1"/>
    <w:rsid w:val="004D025A"/>
    <w:rsid w:val="00511B93"/>
    <w:rsid w:val="00536260"/>
    <w:rsid w:val="00582EFE"/>
    <w:rsid w:val="005949A3"/>
    <w:rsid w:val="005F6FE5"/>
    <w:rsid w:val="00643D23"/>
    <w:rsid w:val="006500D3"/>
    <w:rsid w:val="00654898"/>
    <w:rsid w:val="0068592D"/>
    <w:rsid w:val="006C6722"/>
    <w:rsid w:val="006D484D"/>
    <w:rsid w:val="006F4A87"/>
    <w:rsid w:val="00701F6E"/>
    <w:rsid w:val="00707AA3"/>
    <w:rsid w:val="007966F0"/>
    <w:rsid w:val="007A0D32"/>
    <w:rsid w:val="007D40EA"/>
    <w:rsid w:val="007F0137"/>
    <w:rsid w:val="007F671A"/>
    <w:rsid w:val="00815B52"/>
    <w:rsid w:val="008167B1"/>
    <w:rsid w:val="00875638"/>
    <w:rsid w:val="008B08DD"/>
    <w:rsid w:val="008C6ACF"/>
    <w:rsid w:val="008D3EFF"/>
    <w:rsid w:val="00906A16"/>
    <w:rsid w:val="00923B3D"/>
    <w:rsid w:val="00940B64"/>
    <w:rsid w:val="00952C3D"/>
    <w:rsid w:val="00961563"/>
    <w:rsid w:val="00963D53"/>
    <w:rsid w:val="00967C39"/>
    <w:rsid w:val="0099149E"/>
    <w:rsid w:val="009918E9"/>
    <w:rsid w:val="009B690F"/>
    <w:rsid w:val="00A01753"/>
    <w:rsid w:val="00A21A12"/>
    <w:rsid w:val="00A25AAF"/>
    <w:rsid w:val="00A32030"/>
    <w:rsid w:val="00A511A5"/>
    <w:rsid w:val="00A577F6"/>
    <w:rsid w:val="00A60068"/>
    <w:rsid w:val="00A715F5"/>
    <w:rsid w:val="00A8255E"/>
    <w:rsid w:val="00A86ABB"/>
    <w:rsid w:val="00AA2D74"/>
    <w:rsid w:val="00AA5024"/>
    <w:rsid w:val="00AE2C7D"/>
    <w:rsid w:val="00AF1672"/>
    <w:rsid w:val="00B24A18"/>
    <w:rsid w:val="00B273BD"/>
    <w:rsid w:val="00B632D1"/>
    <w:rsid w:val="00B807D9"/>
    <w:rsid w:val="00B811C9"/>
    <w:rsid w:val="00BC1133"/>
    <w:rsid w:val="00BF18B8"/>
    <w:rsid w:val="00C168C1"/>
    <w:rsid w:val="00C21A2A"/>
    <w:rsid w:val="00C22A1F"/>
    <w:rsid w:val="00C264FD"/>
    <w:rsid w:val="00C94A57"/>
    <w:rsid w:val="00C96B47"/>
    <w:rsid w:val="00C97A81"/>
    <w:rsid w:val="00CB4A4E"/>
    <w:rsid w:val="00CC7BA2"/>
    <w:rsid w:val="00CD2A4D"/>
    <w:rsid w:val="00CD4A35"/>
    <w:rsid w:val="00CF449D"/>
    <w:rsid w:val="00D07DBD"/>
    <w:rsid w:val="00D16070"/>
    <w:rsid w:val="00D675D0"/>
    <w:rsid w:val="00D76FA6"/>
    <w:rsid w:val="00D822E6"/>
    <w:rsid w:val="00D863DE"/>
    <w:rsid w:val="00DA6600"/>
    <w:rsid w:val="00DC6806"/>
    <w:rsid w:val="00E07BF4"/>
    <w:rsid w:val="00E87B43"/>
    <w:rsid w:val="00E94BEC"/>
    <w:rsid w:val="00EA02B9"/>
    <w:rsid w:val="00EB6889"/>
    <w:rsid w:val="00EC19DC"/>
    <w:rsid w:val="00EC392F"/>
    <w:rsid w:val="00EC5C88"/>
    <w:rsid w:val="00EE20A4"/>
    <w:rsid w:val="00F3745A"/>
    <w:rsid w:val="00F450E5"/>
    <w:rsid w:val="00F546E3"/>
    <w:rsid w:val="00F73B97"/>
    <w:rsid w:val="00F77588"/>
    <w:rsid w:val="00F9122E"/>
    <w:rsid w:val="00FA47B5"/>
    <w:rsid w:val="00FD3060"/>
    <w:rsid w:val="00FE62E2"/>
    <w:rsid w:val="00FF1E4F"/>
    <w:rsid w:val="03742BB2"/>
    <w:rsid w:val="03F82848"/>
    <w:rsid w:val="04DC7DA2"/>
    <w:rsid w:val="14C66B32"/>
    <w:rsid w:val="14E1472B"/>
    <w:rsid w:val="163343D7"/>
    <w:rsid w:val="18507BCC"/>
    <w:rsid w:val="1BA231DE"/>
    <w:rsid w:val="1C186A2A"/>
    <w:rsid w:val="1DAF145C"/>
    <w:rsid w:val="1E8579CD"/>
    <w:rsid w:val="22293E74"/>
    <w:rsid w:val="2A283812"/>
    <w:rsid w:val="2B41176C"/>
    <w:rsid w:val="2C8A1CE1"/>
    <w:rsid w:val="30D41EE0"/>
    <w:rsid w:val="30FF58E4"/>
    <w:rsid w:val="32A265DB"/>
    <w:rsid w:val="335B4BC5"/>
    <w:rsid w:val="33E41CA4"/>
    <w:rsid w:val="354A2041"/>
    <w:rsid w:val="3CF10966"/>
    <w:rsid w:val="3EA8612D"/>
    <w:rsid w:val="40E11007"/>
    <w:rsid w:val="45B21AFF"/>
    <w:rsid w:val="46E53242"/>
    <w:rsid w:val="48577C8E"/>
    <w:rsid w:val="48765219"/>
    <w:rsid w:val="4A62062C"/>
    <w:rsid w:val="4A793B3B"/>
    <w:rsid w:val="4ACF3CEF"/>
    <w:rsid w:val="4BE514F3"/>
    <w:rsid w:val="4CBC34E6"/>
    <w:rsid w:val="52136F47"/>
    <w:rsid w:val="543E187E"/>
    <w:rsid w:val="54E25002"/>
    <w:rsid w:val="57A16D4F"/>
    <w:rsid w:val="59DA6DB7"/>
    <w:rsid w:val="5C6F3B2D"/>
    <w:rsid w:val="5E4E3CC9"/>
    <w:rsid w:val="5F5B7FE1"/>
    <w:rsid w:val="62A22585"/>
    <w:rsid w:val="649220B0"/>
    <w:rsid w:val="660E6B38"/>
    <w:rsid w:val="66696571"/>
    <w:rsid w:val="6B307B69"/>
    <w:rsid w:val="6B8A4DA2"/>
    <w:rsid w:val="6CC669B2"/>
    <w:rsid w:val="71286FBE"/>
    <w:rsid w:val="717A8B28"/>
    <w:rsid w:val="7748458E"/>
    <w:rsid w:val="784312FA"/>
    <w:rsid w:val="790439F2"/>
    <w:rsid w:val="793F0E0E"/>
    <w:rsid w:val="7BF514DC"/>
    <w:rsid w:val="7C1620AD"/>
    <w:rsid w:val="7D3114C0"/>
    <w:rsid w:val="7FFE5A7E"/>
    <w:rsid w:val="9FF787A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0"/>
    <w:pPr>
      <w:widowControl w:val="0"/>
      <w:ind w:left="200" w:leftChars="0" w:firstLine="200"/>
      <w:jc w:val="both"/>
    </w:pPr>
    <w:rPr>
      <w:rFonts w:ascii="宋体" w:hAnsi="宋体"/>
      <w:kern w:val="2"/>
    </w:rPr>
  </w:style>
  <w:style w:type="paragraph" w:styleId="3">
    <w:name w:val="Body Text Indent"/>
    <w:basedOn w:val="1"/>
    <w:next w:val="1"/>
    <w:qFormat/>
    <w:uiPriority w:val="0"/>
    <w:pPr>
      <w:autoSpaceDE/>
      <w:autoSpaceDN/>
      <w:adjustRightInd/>
      <w:spacing w:line="560" w:lineRule="exact"/>
      <w:ind w:left="300"/>
      <w:jc w:val="both"/>
    </w:pPr>
    <w:rPr>
      <w:kern w:val="2"/>
      <w:sz w:val="24"/>
      <w:szCs w:val="24"/>
    </w:rPr>
  </w:style>
  <w:style w:type="paragraph" w:styleId="4">
    <w:name w:val="Body Text First Indent"/>
    <w:basedOn w:val="5"/>
    <w:qFormat/>
    <w:uiPriority w:val="0"/>
    <w:pPr>
      <w:widowControl w:val="0"/>
      <w:adjustRightInd w:val="0"/>
      <w:snapToGrid w:val="0"/>
      <w:spacing w:before="40" w:after="40"/>
      <w:ind w:firstLine="200" w:firstLineChars="200"/>
      <w:jc w:val="both"/>
    </w:pPr>
    <w:rPr>
      <w:kern w:val="2"/>
      <w:sz w:val="24"/>
    </w:rPr>
  </w:style>
  <w:style w:type="paragraph" w:styleId="5">
    <w:name w:val="Body Text"/>
    <w:basedOn w:val="1"/>
    <w:next w:val="6"/>
    <w:qFormat/>
    <w:uiPriority w:val="0"/>
    <w:pPr>
      <w:spacing w:after="120"/>
    </w:pPr>
    <w:rPr>
      <w:kern w:val="0"/>
      <w:sz w:val="20"/>
    </w:rPr>
  </w:style>
  <w:style w:type="paragraph" w:styleId="6">
    <w:name w:val="Date"/>
    <w:basedOn w:val="1"/>
    <w:next w:val="1"/>
    <w:qFormat/>
    <w:uiPriority w:val="0"/>
    <w:rPr>
      <w:sz w:val="24"/>
      <w:szCs w:val="20"/>
    </w:rPr>
  </w:style>
  <w:style w:type="paragraph" w:styleId="7">
    <w:name w:val="Plain Text"/>
    <w:basedOn w:val="1"/>
    <w:link w:val="15"/>
    <w:qFormat/>
    <w:uiPriority w:val="0"/>
    <w:rPr>
      <w:rFonts w:ascii="宋体" w:hAnsi="Courier New" w:cs="Times New Roman"/>
      <w:szCs w:val="20"/>
    </w:rPr>
  </w:style>
  <w:style w:type="paragraph" w:styleId="8">
    <w:name w:val="footer"/>
    <w:basedOn w:val="1"/>
    <w:link w:val="14"/>
    <w:semiHidden/>
    <w:qFormat/>
    <w:uiPriority w:val="99"/>
    <w:pPr>
      <w:tabs>
        <w:tab w:val="center" w:pos="4153"/>
        <w:tab w:val="right" w:pos="8306"/>
      </w:tabs>
      <w:snapToGrid w:val="0"/>
      <w:jc w:val="left"/>
    </w:pPr>
    <w:rPr>
      <w:sz w:val="18"/>
      <w:szCs w:val="18"/>
    </w:rPr>
  </w:style>
  <w:style w:type="paragraph" w:styleId="9">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basedOn w:val="12"/>
    <w:link w:val="9"/>
    <w:qFormat/>
    <w:locked/>
    <w:uiPriority w:val="99"/>
    <w:rPr>
      <w:sz w:val="18"/>
      <w:szCs w:val="18"/>
    </w:rPr>
  </w:style>
  <w:style w:type="character" w:customStyle="1" w:styleId="14">
    <w:name w:val="页脚 字符"/>
    <w:basedOn w:val="12"/>
    <w:link w:val="8"/>
    <w:semiHidden/>
    <w:qFormat/>
    <w:locked/>
    <w:uiPriority w:val="99"/>
    <w:rPr>
      <w:sz w:val="18"/>
      <w:szCs w:val="18"/>
    </w:rPr>
  </w:style>
  <w:style w:type="character" w:customStyle="1" w:styleId="15">
    <w:name w:val="纯文本 字符"/>
    <w:basedOn w:val="12"/>
    <w:link w:val="7"/>
    <w:qFormat/>
    <w:uiPriority w:val="0"/>
    <w:rPr>
      <w:rFonts w:ascii="宋体" w:hAnsi="Courier New"/>
      <w:kern w:val="2"/>
      <w:sz w:val="21"/>
    </w:rPr>
  </w:style>
  <w:style w:type="paragraph" w:customStyle="1" w:styleId="16">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1424</Words>
  <Characters>1457</Characters>
  <Lines>10</Lines>
  <Paragraphs>3</Paragraphs>
  <TotalTime>5</TotalTime>
  <ScaleCrop>false</ScaleCrop>
  <LinksUpToDate>false</LinksUpToDate>
  <CharactersWithSpaces>1457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2018-11-02T22:29:00Z</dcterms:created>
  <dc:creator>admin</dc:creator>
  <cp:lastModifiedBy>罗丽霞</cp:lastModifiedBy>
  <cp:lastPrinted>2018-06-11T17:36:00Z</cp:lastPrinted>
  <dcterms:modified xsi:type="dcterms:W3CDTF">2026-09-22T09:11:59Z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EE27589EB7A144DD9EF53535D06DF6F0</vt:lpwstr>
  </property>
  <property fmtid="{D5CDD505-2E9C-101B-9397-08002B2CF9AE}" pid="4" name="KSOTemplateDocerSaveRecord">
    <vt:lpwstr>eyJoZGlkIjoiOTUwNmRhN2YxMTdiNzBiMWFhOTdjYzFmNmJiOTQzNzUiLCJ1c2VySWQiOiIxNjU3OTM2NDA3In0=</vt:lpwstr>
  </property>
</Properties>
</file>