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D7DD1">
      <w:pPr>
        <w:jc w:val="center"/>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_GBK" w:hAnsi="方正小标宋_GBK" w:eastAsia="方正小标宋_GBK" w:cs="方正小标宋_GBK"/>
          <w:color w:val="auto"/>
          <w:kern w:val="2"/>
          <w:sz w:val="44"/>
          <w:szCs w:val="44"/>
          <w:lang w:val="en-US" w:eastAsia="zh-CN" w:bidi="ar-SA"/>
        </w:rPr>
        <w:t>广州市花都区院士工作站管理办法</w:t>
      </w:r>
    </w:p>
    <w:p w14:paraId="243557E9">
      <w:pPr>
        <w:spacing w:before="120" w:after="120" w:line="288" w:lineRule="auto"/>
        <w:ind w:left="0"/>
        <w:jc w:val="cente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（征求意见稿）</w:t>
      </w:r>
    </w:p>
    <w:p w14:paraId="13128FDA">
      <w:pPr>
        <w:pStyle w:val="6"/>
        <w:rPr>
          <w:rFonts w:hint="eastAsia"/>
          <w:lang w:eastAsia="zh-CN"/>
        </w:rPr>
      </w:pPr>
    </w:p>
    <w:p w14:paraId="2359E9A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bCs/>
          <w:kern w:val="2"/>
          <w:sz w:val="32"/>
          <w:szCs w:val="32"/>
          <w:lang w:val="en-US" w:eastAsia="zh-CN" w:bidi="ar-SA"/>
        </w:rPr>
      </w:pPr>
      <w:bookmarkStart w:id="0" w:name="heading_0"/>
      <w:r>
        <w:rPr>
          <w:rFonts w:hint="eastAsia" w:ascii="黑体" w:hAnsi="黑体" w:eastAsia="黑体" w:cs="黑体"/>
          <w:b/>
          <w:bCs/>
          <w:kern w:val="2"/>
          <w:sz w:val="32"/>
          <w:szCs w:val="32"/>
          <w:lang w:val="en-US" w:eastAsia="zh-CN" w:bidi="ar-SA"/>
        </w:rPr>
        <w:t>第一章 总则</w:t>
      </w:r>
      <w:bookmarkEnd w:id="0"/>
    </w:p>
    <w:p w14:paraId="647D2874">
      <w:pPr>
        <w:pStyle w:val="6"/>
        <w:rPr>
          <w:rFonts w:hint="eastAsia"/>
          <w:lang w:val="en-US" w:eastAsia="zh-CN"/>
        </w:rPr>
      </w:pPr>
    </w:p>
    <w:p w14:paraId="0AC01FE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仿宋_GB2312" w:hAnsi="方正仿宋_GB2312" w:eastAsia="方正仿宋_GB2312" w:cs="方正仿宋_GB2312"/>
          <w:sz w:val="32"/>
          <w:szCs w:val="32"/>
          <w:lang w:val="en-US" w:eastAsia="zh-CN"/>
        </w:rPr>
      </w:pPr>
      <w:r>
        <w:rPr>
          <w:rFonts w:hint="eastAsia" w:ascii="黑体" w:hAnsi="黑体" w:eastAsia="黑体" w:cs="黑体"/>
          <w:b/>
          <w:bCs/>
          <w:color w:val="auto"/>
          <w:kern w:val="0"/>
          <w:sz w:val="32"/>
          <w:szCs w:val="32"/>
          <w:highlight w:val="none"/>
          <w:lang w:val="en-US" w:eastAsia="zh-CN" w:bidi="ar-SA"/>
        </w:rPr>
        <w:t xml:space="preserve">    第一条</w:t>
      </w:r>
      <w:r>
        <w:rPr>
          <w:rFonts w:hint="eastAsia" w:ascii="国标仿宋-GB/T 2312" w:hAnsi="国标仿宋-GB/T 2312" w:eastAsia="国标仿宋-GB/T 2312" w:cs="国标仿宋-GB/T 2312"/>
          <w:sz w:val="32"/>
          <w:szCs w:val="32"/>
        </w:rPr>
        <w:t xml:space="preserve"> </w:t>
      </w:r>
      <w:r>
        <w:rPr>
          <w:rFonts w:hint="eastAsia" w:ascii="方正仿宋_GB2312" w:hAnsi="方正仿宋_GB2312" w:eastAsia="方正仿宋_GB2312" w:cs="方正仿宋_GB2312"/>
          <w:sz w:val="32"/>
          <w:szCs w:val="32"/>
          <w:lang w:val="en-US" w:eastAsia="zh-CN"/>
        </w:rPr>
        <w:t>以习近平新时代中国特色社会主义思想为指导，深入贯彻习近平总书记视察广东重要指示批示精神，全面落实科教兴国战略、人才强国战略、创新驱动发展战略。根据《广东省院士工作站管理办法》《广州市院士专家工作站管理办法》等文件精神，为推进和规范广州市花都区院士工作站建设，提升工作站实体质量与管理水平，充分发挥工作站引智融智、赋能产业发展作用，结合花都区发展实际，制定本办法。</w:t>
      </w:r>
    </w:p>
    <w:p w14:paraId="513D7FB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黑体" w:hAnsi="黑体" w:eastAsia="黑体" w:cs="黑体"/>
          <w:b/>
          <w:bCs/>
          <w:color w:val="auto"/>
          <w:kern w:val="0"/>
          <w:sz w:val="32"/>
          <w:szCs w:val="32"/>
          <w:highlight w:val="none"/>
          <w:lang w:val="en-US" w:eastAsia="zh-CN" w:bidi="ar-SA"/>
        </w:rPr>
        <w:t>第二条</w:t>
      </w:r>
      <w:r>
        <w:rPr>
          <w:rFonts w:hint="eastAsia" w:ascii="仿宋" w:hAnsi="仿宋" w:eastAsia="仿宋" w:cs="仿宋"/>
          <w:kern w:val="2"/>
          <w:sz w:val="32"/>
          <w:szCs w:val="32"/>
          <w:lang w:val="en-US" w:eastAsia="zh-CN" w:bidi="ar-SA"/>
        </w:rPr>
        <w:t xml:space="preserve"> </w:t>
      </w:r>
      <w:r>
        <w:rPr>
          <w:rFonts w:hint="eastAsia" w:ascii="方正仿宋_GB2312" w:hAnsi="方正仿宋_GB2312" w:eastAsia="方正仿宋_GB2312" w:cs="方正仿宋_GB2312"/>
          <w:sz w:val="32"/>
          <w:szCs w:val="32"/>
          <w:lang w:val="en-US" w:eastAsia="zh-CN"/>
        </w:rPr>
        <w:t>本办法所称广州市花都区院士工作站（以下简称“工作站”），是基于花都区产业技术创新需求，引进中国科学院、中国工程院（以下简称“两院”）院士及其团队在花都区，围绕新一代信息技术、人工智能与数字经济、高端装备与智能制造、生物医药、新能源、新材料、现代种业与精准农业等战略性产业和未来产业建立的技术创新工作平台。</w:t>
      </w:r>
    </w:p>
    <w:p w14:paraId="2CA962AF">
      <w:pPr>
        <w:keepNext w:val="0"/>
        <w:keepLines w:val="0"/>
        <w:pageBreakBefore w:val="0"/>
        <w:widowControl w:val="0"/>
        <w:kinsoku/>
        <w:wordWrap/>
        <w:overflowPunct/>
        <w:topLinePunct w:val="0"/>
        <w:autoSpaceDE/>
        <w:autoSpaceDN/>
        <w:bidi w:val="0"/>
        <w:adjustRightInd/>
        <w:snapToGrid/>
        <w:spacing w:line="560" w:lineRule="exact"/>
        <w:ind w:firstLine="672" w:firstLineChars="200"/>
        <w:jc w:val="left"/>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第三条</w:t>
      </w:r>
      <w:r>
        <w:rPr>
          <w:rFonts w:hint="eastAsia" w:ascii="Times New Roman" w:hAnsi="Times New Roman" w:eastAsia="仿宋_GB2312" w:cs="仿宋_GB2312"/>
          <w:b w:val="0"/>
          <w:bCs w:val="0"/>
          <w:color w:val="auto"/>
          <w:kern w:val="0"/>
          <w:sz w:val="32"/>
          <w:szCs w:val="32"/>
          <w:highlight w:val="none"/>
          <w:lang w:val="en-US" w:eastAsia="zh-CN" w:bidi="ar-SA"/>
        </w:rPr>
        <w:t xml:space="preserve">  工作站的基本任务</w:t>
      </w:r>
    </w:p>
    <w:p w14:paraId="48B93D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Times New Roman" w:hAnsi="Times New Roman" w:eastAsia="仿宋_GB2312" w:cs="仿宋_GB2312"/>
          <w:b w:val="0"/>
          <w:bCs w:val="0"/>
          <w:color w:val="auto"/>
          <w:kern w:val="0"/>
          <w:sz w:val="32"/>
          <w:szCs w:val="32"/>
          <w:highlight w:val="none"/>
          <w:lang w:val="en-US" w:eastAsia="zh-CN" w:bidi="ar-SA"/>
        </w:rPr>
        <w:t>（一）开展学科建设、产业规划及建站单位发展战略咨询和技术指导;</w:t>
      </w:r>
    </w:p>
    <w:p w14:paraId="56AC5E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Times New Roman" w:hAnsi="Times New Roman" w:eastAsia="仿宋_GB2312" w:cs="仿宋_GB2312"/>
          <w:b w:val="0"/>
          <w:bCs w:val="0"/>
          <w:color w:val="auto"/>
          <w:kern w:val="0"/>
          <w:sz w:val="32"/>
          <w:szCs w:val="32"/>
          <w:highlight w:val="none"/>
          <w:lang w:val="en-US" w:eastAsia="zh-CN" w:bidi="ar-SA"/>
        </w:rPr>
        <w:t>（二）围绕建站单位发展急需解决的重大关键技术难题，组织院士与</w:t>
      </w:r>
      <w:r>
        <w:rPr>
          <w:rFonts w:hint="eastAsia" w:ascii="Times New Roman" w:hAnsi="Times New Roman" w:eastAsia="仿宋_GB2312" w:cs="仿宋_GB2312"/>
          <w:b w:val="0"/>
          <w:bCs w:val="0"/>
          <w:color w:val="auto"/>
          <w:kern w:val="0"/>
          <w:sz w:val="32"/>
          <w:szCs w:val="32"/>
          <w:highlight w:val="none"/>
          <w:u w:val="none"/>
          <w:lang w:val="en-US" w:eastAsia="zh-CN" w:bidi="ar-SA"/>
        </w:rPr>
        <w:t>建站单位</w:t>
      </w:r>
      <w:r>
        <w:rPr>
          <w:rFonts w:hint="eastAsia" w:ascii="Times New Roman" w:hAnsi="Times New Roman" w:eastAsia="仿宋_GB2312" w:cs="仿宋_GB2312"/>
          <w:b w:val="0"/>
          <w:bCs w:val="0"/>
          <w:color w:val="auto"/>
          <w:kern w:val="0"/>
          <w:sz w:val="32"/>
          <w:szCs w:val="32"/>
          <w:highlight w:val="none"/>
          <w:lang w:val="en-US" w:eastAsia="zh-CN" w:bidi="ar-SA"/>
        </w:rPr>
        <w:t>研发人员开展联合攻关;</w:t>
      </w:r>
    </w:p>
    <w:p w14:paraId="39058A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Times New Roman" w:hAnsi="Times New Roman" w:eastAsia="仿宋_GB2312" w:cs="仿宋_GB2312"/>
          <w:b w:val="0"/>
          <w:bCs w:val="0"/>
          <w:color w:val="auto"/>
          <w:kern w:val="0"/>
          <w:sz w:val="32"/>
          <w:szCs w:val="32"/>
          <w:highlight w:val="none"/>
          <w:lang w:val="en-US" w:eastAsia="zh-CN" w:bidi="ar-SA"/>
        </w:rPr>
        <w:t>（三）引进院士及其团队的科技成果，与</w:t>
      </w:r>
      <w:r>
        <w:rPr>
          <w:rFonts w:hint="eastAsia" w:ascii="Times New Roman" w:hAnsi="Times New Roman" w:eastAsia="仿宋_GB2312" w:cs="仿宋_GB2312"/>
          <w:b w:val="0"/>
          <w:bCs w:val="0"/>
          <w:color w:val="auto"/>
          <w:kern w:val="0"/>
          <w:sz w:val="32"/>
          <w:szCs w:val="32"/>
          <w:highlight w:val="none"/>
          <w:u w:val="none"/>
          <w:lang w:val="en-US" w:eastAsia="zh-CN" w:bidi="ar-SA"/>
        </w:rPr>
        <w:t>建站单位</w:t>
      </w:r>
      <w:r>
        <w:rPr>
          <w:rFonts w:hint="eastAsia" w:ascii="Times New Roman" w:hAnsi="Times New Roman" w:eastAsia="仿宋_GB2312" w:cs="仿宋_GB2312"/>
          <w:b w:val="0"/>
          <w:bCs w:val="0"/>
          <w:color w:val="auto"/>
          <w:kern w:val="0"/>
          <w:sz w:val="32"/>
          <w:szCs w:val="32"/>
          <w:highlight w:val="none"/>
          <w:lang w:val="en-US" w:eastAsia="zh-CN" w:bidi="ar-SA"/>
        </w:rPr>
        <w:t>共同开展科技成果转化落地乃至产业化，培育拥有自主知识产权的知名品牌;</w:t>
      </w:r>
    </w:p>
    <w:p w14:paraId="77B9D3CC">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u w:val="none"/>
          <w:lang w:val="en-US" w:eastAsia="zh-CN" w:bidi="ar-SA"/>
        </w:rPr>
      </w:pPr>
      <w:r>
        <w:rPr>
          <w:rFonts w:hint="eastAsia" w:ascii="Times New Roman" w:hAnsi="Times New Roman" w:eastAsia="仿宋_GB2312" w:cs="仿宋_GB2312"/>
          <w:b w:val="0"/>
          <w:bCs w:val="0"/>
          <w:color w:val="auto"/>
          <w:kern w:val="0"/>
          <w:sz w:val="32"/>
          <w:szCs w:val="32"/>
          <w:highlight w:val="none"/>
          <w:u w:val="none"/>
          <w:lang w:val="en-US" w:eastAsia="zh-CN" w:bidi="ar-SA"/>
        </w:rPr>
        <w:t>（四）与院士及其团队探索共建形式多样的人才培养机制，加强自有人才培养，联合培养创新创业人才；</w:t>
      </w:r>
    </w:p>
    <w:p w14:paraId="5F3AD5C4">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Times New Roman" w:hAnsi="Times New Roman" w:eastAsia="仿宋_GB2312" w:cs="仿宋_GB2312"/>
          <w:b w:val="0"/>
          <w:bCs w:val="0"/>
          <w:color w:val="auto"/>
          <w:kern w:val="0"/>
          <w:sz w:val="32"/>
          <w:szCs w:val="32"/>
          <w:highlight w:val="none"/>
          <w:lang w:val="en-US" w:eastAsia="zh-CN" w:bidi="ar-SA"/>
        </w:rPr>
        <w:t>（五）其他相关工作。</w:t>
      </w:r>
    </w:p>
    <w:p w14:paraId="6740DF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z w:val="32"/>
          <w:szCs w:val="32"/>
          <w:lang w:val="en-US" w:eastAsia="zh-CN"/>
        </w:rPr>
      </w:pPr>
    </w:p>
    <w:p w14:paraId="17DEA0DE">
      <w:pPr>
        <w:pStyle w:val="3"/>
        <w:keepNext w:val="0"/>
        <w:keepLines w:val="0"/>
        <w:widowControl/>
        <w:suppressLineNumbers w:val="0"/>
        <w:spacing w:beforeAutospacing="0" w:line="560" w:lineRule="exact"/>
        <w:jc w:val="center"/>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第二章 组织机构</w:t>
      </w:r>
    </w:p>
    <w:p w14:paraId="3C75E2B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黑体" w:hAnsi="黑体" w:eastAsia="黑体" w:cs="黑体"/>
          <w:b/>
          <w:bCs/>
          <w:color w:val="auto"/>
          <w:kern w:val="0"/>
          <w:sz w:val="32"/>
          <w:szCs w:val="32"/>
          <w:highlight w:val="none"/>
          <w:lang w:val="en-US" w:eastAsia="zh-CN" w:bidi="ar-SA"/>
        </w:rPr>
        <w:t>第四条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lang w:val="en-US" w:eastAsia="zh-CN"/>
        </w:rPr>
        <w:t>广州市花都区委人才工作领导小组办公室对院士工作站建设工作予以宏观指导和统筹协调：</w:t>
      </w:r>
    </w:p>
    <w:p w14:paraId="480C72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val="en-US" w:eastAsia="zh-CN" w:bidi="ar-SA"/>
        </w:rPr>
        <w:t>（一）统筹指导工作站的建设和运行管理；</w:t>
      </w:r>
    </w:p>
    <w:p w14:paraId="094882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lang w:val="en-US" w:eastAsia="zh-CN" w:bidi="ar-SA"/>
        </w:rPr>
      </w:pPr>
      <w:r>
        <w:rPr>
          <w:rFonts w:hint="eastAsia" w:ascii="方正仿宋_GB2312" w:hAnsi="方正仿宋_GB2312" w:eastAsia="方正仿宋_GB2312" w:cs="方正仿宋_GB2312"/>
          <w:b w:val="0"/>
          <w:bCs w:val="0"/>
          <w:kern w:val="0"/>
          <w:sz w:val="32"/>
          <w:szCs w:val="32"/>
          <w:lang w:val="en-US" w:eastAsia="zh-CN" w:bidi="ar-SA"/>
        </w:rPr>
        <w:t>（二）协调落实工作站建设经费保障事宜；</w:t>
      </w:r>
    </w:p>
    <w:p w14:paraId="4CF060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（三）其他宏观指导和统筹协调工作。</w:t>
      </w:r>
    </w:p>
    <w:p w14:paraId="3B15FE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第五条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u w:val="none"/>
          <w:lang w:val="en-US" w:eastAsia="zh-CN" w:bidi="ar-SA"/>
        </w:rPr>
        <w:t>广州市花都区科学技术协会承担工作站建设的日常管理工作：</w:t>
      </w:r>
    </w:p>
    <w:p w14:paraId="56B589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方正仿宋_GB2312" w:hAnsi="方正仿宋_GB2312" w:eastAsia="方正仿宋_GB2312" w:cs="方正仿宋_GB2312"/>
          <w:sz w:val="32"/>
          <w:szCs w:val="32"/>
          <w:u w:val="none"/>
          <w:lang w:val="en-US" w:eastAsia="zh-CN" w:bidi="ar-SA"/>
        </w:rPr>
        <w:t>（一）贯彻落实国家、省、市关于院士工作站建设的相关政策，结合花都区实际，牵头制定工作站相关政策</w:t>
      </w:r>
      <w:r>
        <w:rPr>
          <w:rFonts w:hint="eastAsia" w:ascii="方正仿宋_GB2312" w:hAnsi="方正仿宋_GB2312" w:eastAsia="方正仿宋_GB2312" w:cs="方正仿宋_GB2312"/>
          <w:b w:val="0"/>
          <w:bCs w:val="0"/>
          <w:kern w:val="0"/>
          <w:sz w:val="32"/>
          <w:szCs w:val="32"/>
          <w:u w:val="none"/>
          <w:lang w:val="en-US" w:eastAsia="zh-CN" w:bidi="ar-SA"/>
        </w:rPr>
        <w:t>、规划和指导意见；</w:t>
      </w:r>
      <w:r>
        <w:rPr>
          <w:rFonts w:hint="eastAsia" w:ascii="方正仿宋_GB2312" w:hAnsi="方正仿宋_GB2312" w:eastAsia="方正仿宋_GB2312" w:cs="方正仿宋_GB2312"/>
          <w:sz w:val="32"/>
          <w:szCs w:val="32"/>
          <w:u w:val="none"/>
          <w:lang w:val="en-US" w:eastAsia="zh-CN" w:bidi="ar-SA"/>
        </w:rPr>
        <w:t xml:space="preserve"> </w:t>
      </w:r>
    </w:p>
    <w:p w14:paraId="7DFFC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方正仿宋_GB2312" w:hAnsi="方正仿宋_GB2312" w:eastAsia="方正仿宋_GB2312" w:cs="方正仿宋_GB2312"/>
          <w:sz w:val="32"/>
          <w:szCs w:val="32"/>
          <w:u w:val="none"/>
          <w:lang w:val="en-US" w:eastAsia="zh-CN" w:bidi="ar-SA"/>
        </w:rPr>
        <w:t>（二）</w:t>
      </w:r>
      <w:r>
        <w:rPr>
          <w:rFonts w:hint="eastAsia" w:ascii="方正仿宋_GB2312" w:hAnsi="方正仿宋_GB2312" w:eastAsia="方正仿宋_GB2312" w:cs="方正仿宋_GB2312"/>
          <w:b w:val="0"/>
          <w:bCs w:val="0"/>
          <w:kern w:val="0"/>
          <w:sz w:val="32"/>
          <w:szCs w:val="32"/>
          <w:u w:val="none"/>
          <w:lang w:val="en-US" w:eastAsia="zh-CN" w:bidi="ar-SA"/>
        </w:rPr>
        <w:t>提出工作站建设年度工作计划、实施方案和有关建议；</w:t>
      </w:r>
      <w:r>
        <w:rPr>
          <w:rFonts w:hint="eastAsia" w:ascii="方正仿宋_GB2312" w:hAnsi="方正仿宋_GB2312" w:eastAsia="方正仿宋_GB2312" w:cs="方正仿宋_GB2312"/>
          <w:sz w:val="32"/>
          <w:szCs w:val="32"/>
          <w:u w:val="none"/>
          <w:lang w:val="en-US" w:eastAsia="zh-CN" w:bidi="ar-SA"/>
        </w:rPr>
        <w:t xml:space="preserve"> </w:t>
      </w:r>
    </w:p>
    <w:p w14:paraId="597D2B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（三）负责建站申请受理、审核、专家评审、公示、调研评估、考核、服务跟进、监督经费使用等工作；</w:t>
      </w:r>
    </w:p>
    <w:p w14:paraId="56DDD1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（四）负责工作站的备案；</w:t>
      </w:r>
    </w:p>
    <w:p w14:paraId="366834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 xml:space="preserve">（五）协调联系院士，组织院士与建站单位开展需求对接、联合攻关和人才培养； </w:t>
      </w:r>
    </w:p>
    <w:p w14:paraId="452734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（六）组织建站单位开展交流合作，做好相关服务及宣传总结工作；</w:t>
      </w:r>
    </w:p>
    <w:p w14:paraId="3B3472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方正仿宋_GB2312" w:hAnsi="方正仿宋_GB2312" w:eastAsia="方正仿宋_GB2312" w:cs="方正仿宋_GB2312"/>
          <w:sz w:val="32"/>
          <w:szCs w:val="32"/>
          <w:u w:val="none"/>
          <w:lang w:val="en-US" w:eastAsia="zh-CN" w:bidi="ar-SA"/>
        </w:rPr>
        <w:t>（七）向广州市花都区委人才工作领导小组办公室报告建站工作相关情况。</w:t>
      </w:r>
    </w:p>
    <w:p w14:paraId="0DA14C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黑体" w:hAnsi="黑体" w:eastAsia="黑体" w:cs="黑体"/>
          <w:b/>
          <w:bCs/>
          <w:color w:val="auto"/>
          <w:kern w:val="0"/>
          <w:sz w:val="32"/>
          <w:szCs w:val="32"/>
          <w:highlight w:val="none"/>
          <w:lang w:val="en-US" w:eastAsia="zh-CN" w:bidi="ar-SA"/>
        </w:rPr>
        <w:t>第六条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u w:val="none"/>
          <w:lang w:val="en-US" w:eastAsia="zh-CN" w:bidi="ar-SA"/>
        </w:rPr>
        <w:t>广州市花都区科技工业和信息化局配合做好工作站技术创新项目对接，将工作站及相关配套创新研究院纳入区域科技创新体系，在技术改造、成果转化、科技创新奖励等项目上给予支持。</w:t>
      </w:r>
    </w:p>
    <w:p w14:paraId="7640BB5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第七条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u w:val="none"/>
          <w:lang w:val="en-US" w:eastAsia="zh-CN" w:bidi="ar-SA"/>
        </w:rPr>
        <w:t>相关职能部门负责为工作站引进的院士及核心团队成员提供便利化人才服务，落实住房补贴、子女入学、医疗服务等相关人才政策。</w:t>
      </w:r>
    </w:p>
    <w:p w14:paraId="2C33500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黑体" w:hAnsi="黑体" w:eastAsia="黑体" w:cs="黑体"/>
          <w:b/>
          <w:bCs/>
          <w:kern w:val="2"/>
          <w:sz w:val="32"/>
          <w:szCs w:val="32"/>
          <w:lang w:val="en-US" w:eastAsia="zh-CN" w:bidi="ar-SA"/>
        </w:rPr>
      </w:pPr>
    </w:p>
    <w:p w14:paraId="661E56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sz w:val="32"/>
          <w:szCs w:val="32"/>
          <w:lang w:val="en-US" w:eastAsia="zh-CN"/>
        </w:rPr>
      </w:pPr>
      <w:r>
        <w:rPr>
          <w:rFonts w:hint="eastAsia" w:ascii="黑体" w:hAnsi="黑体" w:eastAsia="黑体" w:cs="黑体"/>
          <w:b/>
          <w:bCs/>
          <w:kern w:val="2"/>
          <w:sz w:val="32"/>
          <w:szCs w:val="32"/>
          <w:lang w:val="en-US" w:eastAsia="zh-CN" w:bidi="ar-SA"/>
        </w:rPr>
        <w:t>第三章 建站管理</w:t>
      </w:r>
    </w:p>
    <w:p w14:paraId="5E37BB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color w:val="auto"/>
          <w:kern w:val="0"/>
          <w:sz w:val="32"/>
          <w:szCs w:val="32"/>
          <w:highlight w:val="none"/>
          <w:lang w:val="en-US" w:eastAsia="zh-CN" w:bidi="ar-SA"/>
        </w:rPr>
      </w:pPr>
    </w:p>
    <w:p w14:paraId="44812C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黑体" w:hAnsi="黑体" w:eastAsia="黑体" w:cs="黑体"/>
          <w:b/>
          <w:bCs/>
          <w:color w:val="auto"/>
          <w:kern w:val="0"/>
          <w:sz w:val="32"/>
          <w:szCs w:val="32"/>
          <w:highlight w:val="none"/>
          <w:lang w:val="en-US" w:eastAsia="zh-CN" w:bidi="ar-SA"/>
        </w:rPr>
        <w:t xml:space="preserve">    第八条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u w:val="none"/>
          <w:lang w:val="en-US" w:eastAsia="zh-CN" w:bidi="ar-SA"/>
        </w:rPr>
        <w:t>进站院士应符合中共中央办公厅、国务院办公厅印发的《关于进一步弘扬科学家精神加强作风和学风建设的意见》中明确提出“每名未退休院士受聘的院士工作站不超过1个、退休院士不超过3个，院士在每个工作站全职工作时间每年不少于3个月”等的要求。需提供中国科学院或中国工程院关于院士本人建立工作站的批准或备案文件等相关证明材料。</w:t>
      </w:r>
    </w:p>
    <w:p w14:paraId="51C4BA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第九条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sz w:val="32"/>
          <w:szCs w:val="32"/>
          <w:u w:val="none"/>
          <w:lang w:val="en-US" w:eastAsia="zh-CN" w:bidi="ar-SA"/>
        </w:rPr>
        <w:t xml:space="preserve">申报建立工作站的单位应同时具备以下条件： </w:t>
      </w:r>
    </w:p>
    <w:p w14:paraId="6B00A9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u w:val="none"/>
          <w:lang w:val="en-US" w:eastAsia="zh-CN" w:bidi="ar-SA"/>
        </w:rPr>
      </w:pPr>
      <w:r>
        <w:rPr>
          <w:rFonts w:hint="eastAsia" w:ascii="方正仿宋_GB2312" w:hAnsi="方正仿宋_GB2312" w:eastAsia="方正仿宋_GB2312" w:cs="方正仿宋_GB2312"/>
          <w:sz w:val="32"/>
          <w:szCs w:val="32"/>
          <w:u w:val="none"/>
          <w:lang w:val="en-US" w:eastAsia="zh-CN" w:bidi="ar-SA"/>
        </w:rPr>
        <w:t>（一）申报单位须在广州市花都区境内注册、具有独立法人资格，</w:t>
      </w:r>
      <w:r>
        <w:rPr>
          <w:rFonts w:hint="eastAsia" w:ascii="方正仿宋_GB2312" w:hAnsi="方正仿宋_GB2312" w:eastAsia="方正仿宋_GB2312" w:cs="方正仿宋_GB2312"/>
          <w:b w:val="0"/>
          <w:bCs w:val="0"/>
          <w:kern w:val="0"/>
          <w:sz w:val="32"/>
          <w:szCs w:val="32"/>
          <w:u w:val="none"/>
          <w:lang w:val="en-US" w:eastAsia="zh-CN" w:bidi="ar-SA"/>
        </w:rPr>
        <w:t>有稳定的自有研发经费投入，具备较强的研发实力和研发需求，</w:t>
      </w:r>
      <w:r>
        <w:rPr>
          <w:rFonts w:hint="eastAsia" w:ascii="方正仿宋_GB2312" w:hAnsi="方正仿宋_GB2312" w:eastAsia="方正仿宋_GB2312" w:cs="方正仿宋_GB2312"/>
          <w:sz w:val="32"/>
          <w:szCs w:val="32"/>
          <w:u w:val="none"/>
          <w:lang w:val="en-US" w:eastAsia="zh-CN" w:bidi="ar-SA"/>
        </w:rPr>
        <w:t>主营业务属于花都区战略性新兴产业或未来产业领域；需经</w:t>
      </w:r>
      <w:bookmarkStart w:id="3" w:name="_GoBack"/>
      <w:r>
        <w:rPr>
          <w:rFonts w:hint="eastAsia" w:ascii="方正仿宋_GB2312" w:hAnsi="方正仿宋_GB2312" w:eastAsia="方正仿宋_GB2312" w:cs="方正仿宋_GB2312"/>
          <w:sz w:val="32"/>
          <w:szCs w:val="32"/>
          <w:u w:val="none"/>
          <w:lang w:val="en-US" w:eastAsia="zh-CN" w:bidi="ar-SA"/>
        </w:rPr>
        <w:t>工业和信息化部</w:t>
      </w:r>
      <w:bookmarkEnd w:id="3"/>
      <w:r>
        <w:rPr>
          <w:rFonts w:hint="eastAsia" w:ascii="方正仿宋_GB2312" w:hAnsi="方正仿宋_GB2312" w:eastAsia="方正仿宋_GB2312" w:cs="方正仿宋_GB2312"/>
          <w:sz w:val="32"/>
          <w:szCs w:val="32"/>
          <w:u w:val="none"/>
          <w:lang w:val="en-US" w:eastAsia="zh-CN" w:bidi="ar-SA"/>
        </w:rPr>
        <w:t>认定的国家级专精特新“小巨人”企业或国家级制造业单项冠军企业，需建设省级以上工程技术研究中心及省级以上企业技术中心；企业年度研发投入占销售收入比例不低于5%，研发人员占比不低于20%；拥有自主知识产权（含发明专利）不少于5项，且近三年无重大安全、质量、环保违法违规记录及失信行为；生产经营状况良好，税务征管及统计关系均在广州市花都区，且符合信用管理相关规定。</w:t>
      </w:r>
    </w:p>
    <w:p w14:paraId="44BD39B5">
      <w:pPr>
        <w:keepNext w:val="0"/>
        <w:keepLines w:val="0"/>
        <w:pageBreakBefore w:val="0"/>
        <w:widowControl w:val="0"/>
        <w:kinsoku/>
        <w:wordWrap/>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（二）申报单位与合作院士的研究领域密切相关，有明确的研发项目或成果转化合作事项，并已签订建站协议和项目合作协议，合作期限不少于3年且协议有效期应符合工作站建站要求。</w:t>
      </w:r>
    </w:p>
    <w:p w14:paraId="4A9F21BE">
      <w:pPr>
        <w:keepNext w:val="0"/>
        <w:keepLines w:val="0"/>
        <w:pageBreakBefore w:val="0"/>
        <w:widowControl w:val="0"/>
        <w:kinsoku/>
        <w:wordWrap/>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（三）引进院士的研究领域应符合国家、广东省或广州市战略性新兴产业方向，能够引领高新技术产业发展或能促进传统产业升级改造。</w:t>
      </w:r>
    </w:p>
    <w:p w14:paraId="160202A0">
      <w:pPr>
        <w:keepNext w:val="0"/>
        <w:keepLines w:val="0"/>
        <w:pageBreakBefore w:val="0"/>
        <w:widowControl w:val="0"/>
        <w:kinsoku/>
        <w:wordWrap/>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四）申报单位具有20人及以上的全职6个月以上科研团队（需提供科研团队的名册、劳动合同内容首页及签章页、社保清单），其中中级职称或硕士及以上学位的全职科研人员不少于30%；能够满足院士及其团队进站的必要条件，主要包括配套支持经费、人员配备、科研场所、后勤服务等。</w:t>
      </w:r>
    </w:p>
    <w:p w14:paraId="67212B77">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第十条</w:t>
      </w:r>
      <w:r>
        <w:rPr>
          <w:rFonts w:hint="eastAsia" w:ascii="Times New Roman" w:hAnsi="Times New Roman" w:eastAsia="仿宋_GB2312" w:cs="仿宋_GB2312"/>
          <w:b/>
          <w:bCs/>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申报程序。符合建站条件的单位填写《广州市花都区院士工作站申请表》，并报送相关证明材料。申报材料要求实事求是，内容完整准确，严禁弄虚作假，否则承担相应责任（包括但不限于追缴已拨经费、追究法律责任等）。</w:t>
      </w:r>
    </w:p>
    <w:p w14:paraId="03B4D407">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第十一条</w:t>
      </w:r>
      <w:r>
        <w:rPr>
          <w:rFonts w:hint="eastAsia" w:ascii="Times New Roman" w:hAnsi="Times New Roman" w:eastAsia="仿宋_GB2312" w:cs="仿宋_GB2312"/>
          <w:b w:val="0"/>
          <w:bCs w:val="0"/>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受理程序。</w:t>
      </w:r>
    </w:p>
    <w:p w14:paraId="4831B028">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（一）广州市花都区科学技术协会负责申报材料接收、资格审核和组织专家评审。对评审合格的建站单位予以公示。公示无异议，予以备案。</w:t>
      </w:r>
      <w:r>
        <w:rPr>
          <w:rFonts w:hint="eastAsia" w:ascii="方正仿宋_GB2312" w:hAnsi="方正仿宋_GB2312" w:eastAsia="方正仿宋_GB2312" w:cs="方正仿宋_GB2312"/>
          <w:b w:val="0"/>
          <w:bCs w:val="0"/>
          <w:kern w:val="0"/>
          <w:sz w:val="32"/>
          <w:szCs w:val="32"/>
          <w:u w:val="none"/>
          <w:lang w:val="en-US" w:eastAsia="zh-CN" w:bidi="ar-SA"/>
        </w:rPr>
        <w:br w:type="textWrapping"/>
      </w:r>
      <w:r>
        <w:rPr>
          <w:rFonts w:hint="eastAsia" w:ascii="方正仿宋_GB2312" w:hAnsi="方正仿宋_GB2312" w:eastAsia="方正仿宋_GB2312" w:cs="方正仿宋_GB2312"/>
          <w:b w:val="0"/>
          <w:bCs w:val="0"/>
          <w:kern w:val="0"/>
          <w:sz w:val="32"/>
          <w:szCs w:val="32"/>
          <w:u w:val="none"/>
          <w:lang w:val="en-US" w:eastAsia="zh-CN" w:bidi="ar-SA"/>
        </w:rPr>
        <w:t xml:space="preserve">     （二）经评审合格的建站单位，按照相关规定开展工作并按时报送工作总结和相关材料。</w:t>
      </w:r>
    </w:p>
    <w:p w14:paraId="2682FEE4">
      <w:pPr>
        <w:spacing w:line="560" w:lineRule="exact"/>
        <w:ind w:firstLine="643"/>
        <w:rPr>
          <w:rFonts w:hint="default"/>
          <w:lang w:val="en-US" w:eastAsia="zh-CN"/>
        </w:rPr>
      </w:pPr>
      <w:r>
        <w:rPr>
          <w:rFonts w:hint="eastAsia" w:ascii="方正仿宋_GB2312" w:hAnsi="方正仿宋_GB2312" w:eastAsia="方正仿宋_GB2312" w:cs="方正仿宋_GB2312"/>
          <w:b w:val="0"/>
          <w:bCs w:val="0"/>
          <w:kern w:val="0"/>
          <w:sz w:val="32"/>
          <w:szCs w:val="32"/>
          <w:u w:val="none"/>
          <w:lang w:val="en-US" w:eastAsia="zh-CN" w:bidi="ar-SA"/>
        </w:rPr>
        <w:t>（三）广州市花都区科学技术协会指导和协助支持评审合格的院士工作站申请广州市院士专家工作站或广东省院士工作站。</w:t>
      </w:r>
    </w:p>
    <w:p w14:paraId="781A2932">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第十二条</w:t>
      </w:r>
      <w:r>
        <w:rPr>
          <w:rFonts w:hint="eastAsia" w:ascii="Times New Roman" w:hAnsi="Times New Roman" w:eastAsia="仿宋_GB2312" w:cs="仿宋_GB2312"/>
          <w:b w:val="0"/>
          <w:bCs w:val="0"/>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工作规范。</w:t>
      </w:r>
    </w:p>
    <w:p w14:paraId="2D240DC4">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（一）工作站命名格式统一为“申报单位全称＋院士工作站”，建站有效期为自批准备案之日起三年。</w:t>
      </w:r>
    </w:p>
    <w:p w14:paraId="77EB536E">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（二）建站单位必须配备工作站服务机构，实行专人负责制，制定本单位工作站管理办法，制定工作计划，编制专项运行经费及配套支持经费的使用预算，做好院士的科研和生活服务工作。</w:t>
      </w:r>
    </w:p>
    <w:p w14:paraId="0CD0ABA3">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（三）工作站应安排相关人员积极参加科协系统组织举办的相关学习、交流、考察、总结和表彰等活动。</w:t>
      </w:r>
    </w:p>
    <w:p w14:paraId="0EE80E93">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（四）工作站不具备法人资格，建站单位不得以工作站名义对外开展经营活动，不得以工作名义设立公章及开展公文来往，不得以工作站名义从事与本办法规定任务无关的活动。</w:t>
      </w:r>
    </w:p>
    <w:p w14:paraId="0D79088D">
      <w:pPr>
        <w:pStyle w:val="6"/>
        <w:spacing w:line="560" w:lineRule="exact"/>
        <w:rPr>
          <w:rFonts w:hint="eastAsia"/>
          <w:lang w:val="en-US" w:eastAsia="zh-CN"/>
        </w:rPr>
      </w:pPr>
    </w:p>
    <w:p w14:paraId="1F65EA54">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仿宋_GB2312"/>
          <w:b w:val="0"/>
          <w:bCs w:val="0"/>
          <w:color w:val="auto"/>
          <w:kern w:val="0"/>
          <w:sz w:val="32"/>
          <w:szCs w:val="32"/>
          <w:highlight w:val="none"/>
          <w:lang w:val="en-US" w:eastAsia="zh-CN" w:bidi="ar-SA"/>
        </w:rPr>
      </w:pPr>
      <w:bookmarkStart w:id="1" w:name="heading_3"/>
      <w:r>
        <w:rPr>
          <w:rFonts w:hint="eastAsia" w:ascii="黑体" w:hAnsi="黑体" w:eastAsia="黑体" w:cs="黑体"/>
          <w:b/>
          <w:bCs/>
          <w:color w:val="auto"/>
          <w:kern w:val="0"/>
          <w:sz w:val="32"/>
          <w:szCs w:val="32"/>
          <w:highlight w:val="none"/>
          <w:lang w:val="en-US" w:eastAsia="zh-CN" w:bidi="ar-SA"/>
        </w:rPr>
        <w:t>第四章 经费保障</w:t>
      </w:r>
      <w:bookmarkEnd w:id="1"/>
    </w:p>
    <w:p w14:paraId="1E3EF8FD">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kern w:val="0"/>
          <w:sz w:val="32"/>
          <w:szCs w:val="32"/>
          <w:highlight w:val="none"/>
          <w:lang w:val="en-US" w:eastAsia="zh-CN" w:bidi="ar-SA"/>
        </w:rPr>
      </w:pPr>
    </w:p>
    <w:p w14:paraId="06D83AC8">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黑体" w:hAnsi="黑体" w:eastAsia="黑体" w:cs="黑体"/>
          <w:b/>
          <w:bCs/>
          <w:color w:val="auto"/>
          <w:kern w:val="0"/>
          <w:sz w:val="32"/>
          <w:szCs w:val="32"/>
          <w:highlight w:val="none"/>
          <w:lang w:val="en-US" w:eastAsia="zh-CN" w:bidi="ar-SA"/>
        </w:rPr>
        <w:t>第十三条</w:t>
      </w:r>
      <w:r>
        <w:rPr>
          <w:rFonts w:hint="eastAsia" w:ascii="Times New Roman" w:hAnsi="Times New Roman" w:eastAsia="仿宋_GB2312" w:cs="仿宋_GB2312"/>
          <w:b w:val="0"/>
          <w:bCs w:val="0"/>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建站经费保障</w:t>
      </w:r>
    </w:p>
    <w:p w14:paraId="3780A375">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（一）自筹经费。工作站必要的日常办公费用和配套支持经费由建站单位自行筹措，以保障工作站的相关工作正常运行。</w:t>
      </w:r>
    </w:p>
    <w:p w14:paraId="179C09ED">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（二）经备案的工作站，广州市花都区财政设立院士工作站专项支持资金。</w:t>
      </w:r>
    </w:p>
    <w:p w14:paraId="158418B6">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1.进站院士为</w:t>
      </w:r>
      <w:r>
        <w:rPr>
          <w:rFonts w:hint="eastAsia" w:ascii="方正仿宋_GB2312" w:hAnsi="方正仿宋_GB2312" w:eastAsia="方正仿宋_GB2312" w:cs="方正仿宋_GB2312"/>
          <w:sz w:val="32"/>
          <w:szCs w:val="32"/>
          <w:u w:val="none"/>
          <w:lang w:val="en-US" w:eastAsia="zh-CN" w:bidi="ar-SA"/>
        </w:rPr>
        <w:t>未退休</w:t>
      </w:r>
      <w:r>
        <w:rPr>
          <w:rFonts w:hint="eastAsia" w:ascii="方正仿宋_GB2312" w:hAnsi="方正仿宋_GB2312" w:eastAsia="方正仿宋_GB2312" w:cs="方正仿宋_GB2312"/>
          <w:b w:val="0"/>
          <w:bCs w:val="0"/>
          <w:kern w:val="0"/>
          <w:sz w:val="32"/>
          <w:szCs w:val="32"/>
          <w:u w:val="none"/>
          <w:lang w:val="en-US" w:eastAsia="zh-CN" w:bidi="ar-SA"/>
        </w:rPr>
        <w:t>院士的工作站，累计支持额度最高不超过5000万元。</w:t>
      </w:r>
    </w:p>
    <w:p w14:paraId="5EFD3725">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备案后拨付经费不超过2000万元给予支持，用于启动合作项目、改善科研条件。</w:t>
      </w:r>
    </w:p>
    <w:p w14:paraId="1C4FC6F5">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合作协议期内，第一年度期满后开展评估，各项指标达到合格标准的，拨付经费不超过1000万元。第二年度、第三年度期满评估合格参照拨付。三年累计不超过3000万元。</w:t>
      </w:r>
    </w:p>
    <w:p w14:paraId="50C09D11">
      <w:pPr>
        <w:spacing w:line="560" w:lineRule="exact"/>
        <w:ind w:firstLine="640" w:firstLineChars="200"/>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2.进站院士为退休院士的工作站，累计支持额度最高不超过500万元。</w:t>
      </w:r>
    </w:p>
    <w:p w14:paraId="583749FA">
      <w:pPr>
        <w:spacing w:line="560" w:lineRule="exact"/>
        <w:ind w:firstLine="640" w:firstLineChars="200"/>
        <w:rPr>
          <w:rFonts w:hint="eastAsia" w:ascii="方正仿宋_GB2312" w:hAnsi="方正仿宋_GB2312" w:eastAsia="方正仿宋_GB2312" w:cs="方正仿宋_GB2312"/>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采取后补助的方式，分两期拨付。从备案之日起第一年实施建站工作；第二年对建站单位进行第一阶段的评估，向评估合格的建站单位拨付支持经费总额的50%（不超过250万元）；第三年对建站单位进行第二阶段的评估，向评估合格的建站单位拨付剩余支持经费（不超过250万元）。</w:t>
      </w:r>
    </w:p>
    <w:p w14:paraId="1043222B">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（三）对于新备案的工作站，如果同时符合花都区其他产业扶持政策，按照“从优、不重复”原则享受最高额度的奖励。</w:t>
      </w:r>
    </w:p>
    <w:p w14:paraId="766F6954">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color w:val="auto"/>
          <w:kern w:val="0"/>
          <w:sz w:val="32"/>
          <w:szCs w:val="32"/>
          <w:highlight w:val="none"/>
          <w:lang w:val="en-US" w:eastAsia="zh-CN" w:bidi="ar-SA"/>
        </w:rPr>
      </w:pPr>
      <w:r>
        <w:rPr>
          <w:rFonts w:hint="eastAsia" w:ascii="方正仿宋_GB2312" w:hAnsi="方正仿宋_GB2312" w:eastAsia="方正仿宋_GB2312" w:cs="方正仿宋_GB2312"/>
          <w:b w:val="0"/>
          <w:bCs w:val="0"/>
          <w:kern w:val="0"/>
          <w:sz w:val="32"/>
          <w:szCs w:val="32"/>
          <w:u w:val="none"/>
          <w:lang w:val="en-US" w:eastAsia="zh-CN" w:bidi="ar-SA"/>
        </w:rPr>
        <w:t>（四）工作站在建站期内评估不合格的，责成限期整改； 整改后仍不合格的，不拨付剩余支持资金。</w:t>
      </w:r>
    </w:p>
    <w:p w14:paraId="5D190F9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黑体" w:hAnsi="黑体" w:eastAsia="黑体" w:cs="黑体"/>
          <w:b/>
          <w:bCs/>
          <w:sz w:val="32"/>
          <w:szCs w:val="32"/>
          <w:lang w:val="en-US" w:eastAsia="zh-CN"/>
        </w:rPr>
      </w:pPr>
    </w:p>
    <w:p w14:paraId="1FC6A35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第五章 评估监管</w:t>
      </w:r>
    </w:p>
    <w:p w14:paraId="61818D0D">
      <w:pPr>
        <w:pStyle w:val="6"/>
        <w:spacing w:line="560" w:lineRule="exact"/>
        <w:rPr>
          <w:rFonts w:hint="eastAsia"/>
          <w:lang w:val="en-US" w:eastAsia="zh-CN"/>
        </w:rPr>
      </w:pPr>
    </w:p>
    <w:p w14:paraId="0A988D27">
      <w:pPr>
        <w:keepNext w:val="0"/>
        <w:keepLines w:val="0"/>
        <w:pageBreakBefore w:val="0"/>
        <w:widowControl w:val="0"/>
        <w:kinsoku/>
        <w:wordWrap/>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仿宋_GB2312"/>
          <w:b w:val="0"/>
          <w:bCs w:val="0"/>
          <w:color w:val="0000FF"/>
          <w:kern w:val="0"/>
          <w:sz w:val="32"/>
          <w:szCs w:val="32"/>
          <w:highlight w:val="none"/>
          <w:lang w:val="en-US" w:eastAsia="zh-CN" w:bidi="ar-SA"/>
        </w:rPr>
      </w:pPr>
      <w:r>
        <w:rPr>
          <w:rFonts w:hint="eastAsia" w:ascii="黑体" w:hAnsi="黑体" w:eastAsia="黑体" w:cs="黑体"/>
          <w:b/>
          <w:bCs/>
          <w:color w:val="auto"/>
          <w:kern w:val="0"/>
          <w:sz w:val="32"/>
          <w:szCs w:val="32"/>
          <w:highlight w:val="none"/>
          <w:lang w:val="en-US" w:eastAsia="zh-CN" w:bidi="ar-SA"/>
        </w:rPr>
        <w:t>第十四条</w:t>
      </w:r>
      <w:r>
        <w:rPr>
          <w:rFonts w:hint="eastAsia" w:ascii="仿宋" w:hAnsi="仿宋" w:eastAsia="仿宋" w:cs="仿宋"/>
          <w:sz w:val="32"/>
          <w:szCs w:val="32"/>
          <w:lang w:val="en-US" w:eastAsia="zh-CN"/>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评估指通过单位自评、实地考察、现场答辩和专家评议等形式，对工作站进行的综合评价，分为阶段性评估、验收评估和续站评估。工作站评估综合考虑定性和定量因素，设立优秀、合格、不合格三个评估等级。</w:t>
      </w:r>
    </w:p>
    <w:p w14:paraId="589D64CB">
      <w:pPr>
        <w:keepNext w:val="0"/>
        <w:keepLines w:val="0"/>
        <w:pageBreakBefore w:val="0"/>
        <w:widowControl w:val="0"/>
        <w:kinsoku/>
        <w:wordWrap/>
        <w:overflowPunct/>
        <w:topLinePunct w:val="0"/>
        <w:autoSpaceDE/>
        <w:autoSpaceDN/>
        <w:bidi w:val="0"/>
        <w:adjustRightInd/>
        <w:snapToGrid/>
        <w:spacing w:line="560" w:lineRule="exact"/>
        <w:ind w:firstLine="672" w:firstLineChars="200"/>
        <w:jc w:val="both"/>
        <w:textAlignment w:val="auto"/>
        <w:rPr>
          <w:rFonts w:hint="eastAsia" w:ascii="方正仿宋_GB2312" w:hAnsi="方正仿宋_GB2312" w:eastAsia="方正仿宋_GB2312" w:cs="方正仿宋_GB2312"/>
          <w:b w:val="0"/>
          <w:bCs w:val="0"/>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第十五条</w:t>
      </w:r>
      <w:r>
        <w:rPr>
          <w:rFonts w:hint="eastAsia" w:ascii="Times New Roman" w:hAnsi="Times New Roman" w:eastAsia="仿宋_GB2312" w:cs="Times New Roman"/>
          <w:b w:val="0"/>
          <w:bCs w:val="0"/>
          <w:color w:val="0000FF"/>
          <w:kern w:val="0"/>
          <w:sz w:val="32"/>
          <w:szCs w:val="32"/>
          <w:highlight w:val="none"/>
          <w:lang w:val="en-US" w:eastAsia="zh-CN" w:bidi="ar-SA"/>
        </w:rPr>
        <w:t xml:space="preserve"> </w:t>
      </w:r>
      <w:r>
        <w:rPr>
          <w:rFonts w:hint="eastAsia" w:ascii="方正仿宋_GB2312" w:hAnsi="方正仿宋_GB2312" w:eastAsia="方正仿宋_GB2312" w:cs="方正仿宋_GB2312"/>
          <w:kern w:val="0"/>
          <w:sz w:val="32"/>
          <w:szCs w:val="32"/>
          <w:u w:val="none"/>
          <w:lang w:val="en-US" w:eastAsia="zh-CN" w:bidi="ar-SA"/>
        </w:rPr>
        <w:t>评估内容：制度建设、配套条件、经费保障情况；院士团队与建站单位合作情况；为建站单位提供发展战略研究、人才队伍培养、技术研发攻关、科技成果转化应用及所取得的经济和社会效益情况等。</w:t>
      </w:r>
    </w:p>
    <w:p w14:paraId="1753980B">
      <w:pPr>
        <w:keepNext w:val="0"/>
        <w:keepLines w:val="0"/>
        <w:pageBreakBefore w:val="0"/>
        <w:widowControl w:val="0"/>
        <w:kinsoku/>
        <w:wordWrap/>
        <w:overflowPunct/>
        <w:topLinePunct w:val="0"/>
        <w:autoSpaceDE/>
        <w:autoSpaceDN/>
        <w:bidi w:val="0"/>
        <w:adjustRightInd/>
        <w:snapToGrid/>
        <w:spacing w:line="560" w:lineRule="exact"/>
        <w:ind w:firstLine="672" w:firstLineChars="200"/>
        <w:jc w:val="both"/>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 xml:space="preserve">第十六条 </w:t>
      </w:r>
      <w:r>
        <w:rPr>
          <w:rFonts w:hint="eastAsia" w:ascii="方正仿宋_GB2312" w:hAnsi="方正仿宋_GB2312" w:eastAsia="方正仿宋_GB2312" w:cs="方正仿宋_GB2312"/>
          <w:kern w:val="0"/>
          <w:sz w:val="32"/>
          <w:szCs w:val="32"/>
          <w:u w:val="none"/>
          <w:lang w:val="en-US" w:eastAsia="zh-CN" w:bidi="ar-SA"/>
        </w:rPr>
        <w:t>评估方式分为建站阶段性评估、验收评估和续站评估。</w:t>
      </w:r>
    </w:p>
    <w:p w14:paraId="2DDD42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（一）建站阶段性评估：评估对象为首次备案的工作站，建站第一年度期满开展第一阶段评估，第二年度期满开展第二阶段评估，第三年度期满开展第三阶段评估，评估结果作为拨付工作站专项支持经费的依据。</w:t>
      </w:r>
    </w:p>
    <w:p w14:paraId="25EE29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（二）验收评估：评估对象为建站期满的工作站，在阶段性评估基础上开展验收评估，三年建站期满后开展。</w:t>
      </w:r>
    </w:p>
    <w:p w14:paraId="11579E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方正仿宋_GB2312" w:hAnsi="方正仿宋_GB2312" w:eastAsia="方正仿宋_GB2312" w:cs="方正仿宋_GB2312"/>
          <w:kern w:val="0"/>
          <w:sz w:val="32"/>
          <w:szCs w:val="32"/>
          <w:u w:val="none"/>
          <w:lang w:val="en-US" w:eastAsia="zh-CN" w:bidi="ar-SA"/>
        </w:rPr>
        <w:t>（三）续站评估：评估对象为验收合格且经批准同意续建的工作站，续建期间每年开展一次。</w:t>
      </w:r>
    </w:p>
    <w:p w14:paraId="64C1F008">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 xml:space="preserve">第十七条 </w:t>
      </w:r>
      <w:r>
        <w:rPr>
          <w:rFonts w:hint="eastAsia" w:ascii="Times New Roman" w:hAnsi="Times New Roman" w:eastAsia="仿宋_GB2312" w:cs="Times New Roman"/>
          <w:b w:val="0"/>
          <w:bCs w:val="0"/>
          <w:color w:val="0000FF"/>
          <w:kern w:val="0"/>
          <w:sz w:val="32"/>
          <w:szCs w:val="32"/>
          <w:highlight w:val="none"/>
          <w:lang w:val="en-US" w:eastAsia="zh-CN" w:bidi="ar-SA"/>
        </w:rPr>
        <w:t xml:space="preserve"> </w:t>
      </w:r>
      <w:r>
        <w:rPr>
          <w:rFonts w:hint="eastAsia" w:ascii="方正仿宋_GB2312" w:hAnsi="方正仿宋_GB2312" w:eastAsia="方正仿宋_GB2312" w:cs="方正仿宋_GB2312"/>
          <w:kern w:val="0"/>
          <w:sz w:val="32"/>
          <w:szCs w:val="32"/>
          <w:u w:val="none"/>
          <w:lang w:val="en-US" w:eastAsia="zh-CN" w:bidi="ar-SA"/>
        </w:rPr>
        <w:t>评估程序</w:t>
      </w:r>
    </w:p>
    <w:p w14:paraId="168352D4">
      <w:pPr>
        <w:spacing w:line="560" w:lineRule="exact"/>
        <w:ind w:firstLine="640" w:firstLineChars="200"/>
        <w:rPr>
          <w:rFonts w:hint="eastAsia" w:ascii="仿宋" w:hAnsi="仿宋" w:eastAsia="仿宋" w:cs="仿宋"/>
          <w:color w:val="auto"/>
          <w:kern w:val="2"/>
          <w:sz w:val="32"/>
          <w:szCs w:val="32"/>
          <w:lang w:val="en-US" w:eastAsia="zh-CN" w:bidi="ar-SA"/>
        </w:rPr>
      </w:pPr>
      <w:r>
        <w:rPr>
          <w:rFonts w:hint="eastAsia" w:ascii="方正仿宋_GB2312" w:hAnsi="方正仿宋_GB2312" w:eastAsia="方正仿宋_GB2312" w:cs="方正仿宋_GB2312"/>
          <w:i w:val="0"/>
          <w:iCs w:val="0"/>
          <w:caps w:val="0"/>
          <w:spacing w:val="0"/>
          <w:kern w:val="0"/>
          <w:sz w:val="32"/>
          <w:szCs w:val="32"/>
          <w:u w:val="none"/>
          <w:lang w:val="en-US" w:eastAsia="zh-CN" w:bidi="ar-SA"/>
        </w:rPr>
        <w:t xml:space="preserve"> 广州市花都区科学技术协会拟发评估通知并明确相关要求与形式，工作站按要求报送评估材料；广州市花都区科学技术协会对材料开展初审，提出初审意见；组织专家开展评议或现场考察、答辩；广州市花都区科学技术协会将审定后的评估结果予以公示，并向参评工作站进行反馈。</w:t>
      </w:r>
    </w:p>
    <w:p w14:paraId="5895C72E">
      <w:pPr>
        <w:keepNext w:val="0"/>
        <w:keepLines w:val="0"/>
        <w:pageBreakBefore w:val="0"/>
        <w:widowControl/>
        <w:kinsoku/>
        <w:wordWrap/>
        <w:overflowPunct/>
        <w:topLinePunct w:val="0"/>
        <w:autoSpaceDE/>
        <w:autoSpaceDN/>
        <w:bidi w:val="0"/>
        <w:adjustRightInd/>
        <w:snapToGrid/>
        <w:spacing w:line="560" w:lineRule="exact"/>
        <w:ind w:firstLine="672"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第十八条</w:t>
      </w:r>
      <w:r>
        <w:rPr>
          <w:rFonts w:hint="eastAsia" w:ascii="Times New Roman" w:hAnsi="Times New Roman" w:eastAsia="楷体_GB2312" w:cs="Times New Roman"/>
          <w:b w:val="0"/>
          <w:bCs w:val="0"/>
          <w:color w:val="0000FF"/>
          <w:kern w:val="0"/>
          <w:sz w:val="32"/>
          <w:szCs w:val="32"/>
          <w:highlight w:val="none"/>
          <w:lang w:val="en-US" w:eastAsia="zh-CN" w:bidi="ar-SA"/>
        </w:rPr>
        <w:t xml:space="preserve">  </w:t>
      </w:r>
      <w:r>
        <w:rPr>
          <w:rFonts w:hint="eastAsia" w:ascii="方正仿宋_GB2312" w:hAnsi="方正仿宋_GB2312" w:eastAsia="方正仿宋_GB2312" w:cs="方正仿宋_GB2312"/>
          <w:kern w:val="0"/>
          <w:sz w:val="32"/>
          <w:szCs w:val="32"/>
          <w:u w:val="none"/>
          <w:lang w:val="en-US" w:eastAsia="zh-CN" w:bidi="ar-SA"/>
        </w:rPr>
        <w:t>评估结果分为优秀、合格与不合格三个等级。</w:t>
      </w:r>
    </w:p>
    <w:p w14:paraId="6001328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评估满分为100分，85分（含）以上为优秀，60分（含）至84分为合格，60分以下为不合格。</w:t>
      </w:r>
    </w:p>
    <w:p w14:paraId="2180F7B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阶段性评估、验收评估和续站评估结果不合格的，责成一年内整改，整改期满经评估仍不合格的，予以取消。</w:t>
      </w:r>
    </w:p>
    <w:p w14:paraId="47C6A159">
      <w:pPr>
        <w:keepNext w:val="0"/>
        <w:keepLines w:val="0"/>
        <w:pageBreakBefore w:val="0"/>
        <w:widowControl w:val="0"/>
        <w:kinsoku/>
        <w:wordWrap/>
        <w:topLinePunct w:val="0"/>
        <w:autoSpaceDE/>
        <w:autoSpaceDN/>
        <w:bidi w:val="0"/>
        <w:adjustRightInd/>
        <w:snapToGrid/>
        <w:spacing w:line="560" w:lineRule="exact"/>
        <w:ind w:firstLine="672" w:firstLineChars="200"/>
        <w:textAlignment w:val="auto"/>
        <w:rPr>
          <w:rFonts w:hint="eastAsia" w:ascii="方正仿宋_GB2312" w:hAnsi="方正仿宋_GB2312" w:eastAsia="方正仿宋_GB2312" w:cs="方正仿宋_GB2312"/>
          <w:b w:val="0"/>
          <w:bCs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第十九条</w:t>
      </w:r>
      <w:r>
        <w:rPr>
          <w:rFonts w:hint="eastAsia" w:ascii="Times New Roman" w:hAnsi="Times New Roman" w:eastAsia="仿宋_GB2312" w:cs="仿宋_GB2312"/>
          <w:b w:val="0"/>
          <w:bCs w:val="0"/>
          <w:color w:val="auto"/>
          <w:spacing w:val="8"/>
          <w:sz w:val="32"/>
          <w:szCs w:val="32"/>
          <w:highlight w:val="none"/>
        </w:rPr>
        <w:t xml:space="preserve"> </w:t>
      </w:r>
      <w:r>
        <w:rPr>
          <w:rFonts w:hint="eastAsia" w:eastAsia="仿宋_GB2312" w:cs="仿宋_GB2312"/>
          <w:b w:val="0"/>
          <w:bCs w:val="0"/>
          <w:color w:val="auto"/>
          <w:spacing w:val="8"/>
          <w:sz w:val="32"/>
          <w:szCs w:val="32"/>
          <w:highlight w:val="none"/>
          <w:lang w:val="en-US" w:eastAsia="zh-CN"/>
        </w:rPr>
        <w:t xml:space="preserve"> </w:t>
      </w:r>
      <w:r>
        <w:rPr>
          <w:rFonts w:hint="eastAsia" w:ascii="方正仿宋_GB2312" w:hAnsi="方正仿宋_GB2312" w:eastAsia="方正仿宋_GB2312" w:cs="方正仿宋_GB2312"/>
          <w:b w:val="0"/>
          <w:bCs w:val="0"/>
          <w:sz w:val="32"/>
          <w:szCs w:val="32"/>
          <w:u w:val="none"/>
          <w:lang w:val="en-US" w:eastAsia="zh-CN" w:bidi="ar-SA"/>
        </w:rPr>
        <w:t>三年建站期满的建站单位如需继续保留工作站的，需在验收评估时与建站院士共同书面提出续建申请，经评估合格并符合条件的予以续建，有效期三年，但不再给予经费资助。经验收评估合格而未提出续建申请的，视为工作站建站任务完成，终止建站。</w:t>
      </w:r>
    </w:p>
    <w:p w14:paraId="5CD82B9D">
      <w:pPr>
        <w:keepNext w:val="0"/>
        <w:keepLines w:val="0"/>
        <w:pageBreakBefore w:val="0"/>
        <w:widowControl w:val="0"/>
        <w:kinsoku/>
        <w:wordWrap/>
        <w:topLinePunct w:val="0"/>
        <w:autoSpaceDE/>
        <w:autoSpaceDN/>
        <w:bidi w:val="0"/>
        <w:adjustRightInd/>
        <w:snapToGrid/>
        <w:spacing w:line="560" w:lineRule="exact"/>
        <w:ind w:firstLine="672" w:firstLineChars="200"/>
        <w:jc w:val="both"/>
        <w:textAlignment w:val="auto"/>
        <w:rPr>
          <w:rFonts w:hint="eastAsia" w:ascii="Times New Roman" w:hAnsi="Times New Roman" w:eastAsia="仿宋_GB2312" w:cs="Times New Roman [TMC ]"/>
          <w:b w:val="0"/>
          <w:bCs w:val="0"/>
          <w:color w:val="auto"/>
          <w:kern w:val="0"/>
          <w:sz w:val="32"/>
          <w:szCs w:val="32"/>
          <w:highlight w:val="none"/>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第二十条</w:t>
      </w:r>
      <w:r>
        <w:rPr>
          <w:rFonts w:hint="eastAsia" w:ascii="Times New Roman" w:hAnsi="Times New Roman" w:eastAsia="仿宋_GB2312" w:cs="仿宋_GB2312"/>
          <w:b w:val="0"/>
          <w:bCs w:val="0"/>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kern w:val="0"/>
          <w:sz w:val="32"/>
          <w:szCs w:val="32"/>
          <w:u w:val="none"/>
          <w:lang w:val="en-US" w:eastAsia="zh-CN" w:bidi="ar-SA"/>
        </w:rPr>
        <w:t>项目经费使用单位须与广州市花都区科学技术协会签订建站协议及廉洁承诺书，要规范做好院士及团队进站指导工作台账，应建立健全内部管理和监督机制，做到专款专用、专账核算、手续完备、账目清楚、票据合法合规、结算准确，要确保自筹经费全部到位并做好管理。</w:t>
      </w:r>
    </w:p>
    <w:p w14:paraId="6883757F">
      <w:pPr>
        <w:spacing w:line="560" w:lineRule="exact"/>
        <w:ind w:firstLine="672" w:firstLineChars="200"/>
        <w:rPr>
          <w:rFonts w:hint="eastAsia" w:ascii="方正仿宋_GB2312" w:hAnsi="方正仿宋_GB2312" w:eastAsia="方正仿宋_GB2312" w:cs="方正仿宋_GB2312"/>
          <w:b w:val="0"/>
          <w:bCs w:val="0"/>
          <w:spacing w:val="0"/>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第二十一条</w:t>
      </w:r>
      <w:r>
        <w:rPr>
          <w:rFonts w:hint="eastAsia" w:ascii="Times New Roman" w:hAnsi="Times New Roman" w:eastAsia="仿宋_GB2312" w:cs="仿宋_GB2312"/>
          <w:b w:val="0"/>
          <w:bCs w:val="0"/>
          <w:color w:val="auto"/>
          <w:sz w:val="32"/>
          <w:szCs w:val="32"/>
          <w:highlight w:val="none"/>
        </w:rPr>
        <w:t xml:space="preserve">  </w:t>
      </w:r>
      <w:r>
        <w:rPr>
          <w:rFonts w:hint="eastAsia" w:ascii="方正仿宋_GB2312" w:hAnsi="方正仿宋_GB2312" w:eastAsia="方正仿宋_GB2312" w:cs="方正仿宋_GB2312"/>
          <w:b w:val="0"/>
          <w:bCs w:val="0"/>
          <w:sz w:val="32"/>
          <w:szCs w:val="32"/>
          <w:u w:val="none"/>
          <w:lang w:val="en-US" w:eastAsia="zh-CN" w:bidi="ar-SA"/>
        </w:rPr>
        <w:t>工作站使用项目经费必须接受财政、审计及广州市花都区科学技术协会等部门的监督和检查。因违反本办法有关规定而被取消工作站资格的，须退回已拨付的全部建站支持经费，并依照有关规定列入公共信用信息管理系统并向社会公布，同时视实际情况依法追究相关单位和个人的法律责任。</w:t>
      </w:r>
    </w:p>
    <w:p w14:paraId="44BB6781">
      <w:pPr>
        <w:spacing w:line="560" w:lineRule="exact"/>
        <w:ind w:firstLine="672" w:firstLineChars="200"/>
        <w:rPr>
          <w:rFonts w:hint="eastAsia" w:ascii="方正仿宋_GB2312" w:hAnsi="方正仿宋_GB2312" w:eastAsia="方正仿宋_GB2312" w:cs="方正仿宋_GB2312"/>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第二十二条</w:t>
      </w:r>
      <w:r>
        <w:rPr>
          <w:rFonts w:hint="eastAsia" w:ascii="Times New Roman" w:hAnsi="Times New Roman" w:eastAsia="仿宋_GB2312" w:cs="仿宋_GB2312"/>
          <w:b w:val="0"/>
          <w:bCs w:val="0"/>
          <w:color w:val="auto"/>
          <w:kern w:val="0"/>
          <w:sz w:val="32"/>
          <w:szCs w:val="32"/>
          <w:highlight w:val="none"/>
          <w:lang w:val="en-US" w:eastAsia="zh-CN" w:bidi="ar-SA"/>
        </w:rPr>
        <w:t xml:space="preserve">  </w:t>
      </w:r>
      <w:r>
        <w:rPr>
          <w:rFonts w:hint="eastAsia" w:ascii="方正仿宋_GB2312" w:hAnsi="方正仿宋_GB2312" w:eastAsia="方正仿宋_GB2312" w:cs="方正仿宋_GB2312"/>
          <w:b w:val="0"/>
          <w:bCs w:val="0"/>
          <w:sz w:val="32"/>
          <w:szCs w:val="32"/>
          <w:u w:val="none"/>
          <w:lang w:val="en-US" w:eastAsia="zh-CN" w:bidi="ar-SA"/>
        </w:rPr>
        <w:t>对违反国家有关规定，截留、侵占、挪用、挥霍项目经费的单位或个人，按《财政违法行为处罚处分条例》等有关法律法规进行查处。</w:t>
      </w:r>
    </w:p>
    <w:p w14:paraId="06507D91">
      <w:pPr>
        <w:spacing w:line="560" w:lineRule="exact"/>
        <w:ind w:firstLine="672" w:firstLineChars="200"/>
        <w:jc w:val="left"/>
        <w:rPr>
          <w:rFonts w:hint="eastAsia" w:ascii="方正仿宋_GB2312" w:hAnsi="方正仿宋_GB2312" w:eastAsia="方正仿宋_GB2312" w:cs="方正仿宋_GB2312"/>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第二十三条</w:t>
      </w:r>
      <w:r>
        <w:rPr>
          <w:rFonts w:hint="eastAsia" w:ascii="国标仿宋-GB/T 2312" w:hAnsi="国标仿宋-GB/T 2312" w:eastAsia="国标仿宋-GB/T 2312" w:cs="国标仿宋-GB/T 2312"/>
          <w:sz w:val="32"/>
          <w:szCs w:val="32"/>
        </w:rPr>
        <w:t xml:space="preserve"> </w:t>
      </w:r>
      <w:r>
        <w:rPr>
          <w:rFonts w:hint="eastAsia" w:ascii="方正仿宋_GB2312" w:hAnsi="方正仿宋_GB2312" w:eastAsia="方正仿宋_GB2312" w:cs="方正仿宋_GB2312"/>
          <w:sz w:val="32"/>
          <w:szCs w:val="32"/>
          <w:u w:val="none"/>
          <w:lang w:val="en-US" w:eastAsia="zh-CN" w:bidi="ar-SA"/>
        </w:rPr>
        <w:t>工作站有下列情形之一的，予以取消：</w:t>
      </w:r>
    </w:p>
    <w:p w14:paraId="72AB5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（一）被发现在申报及评估过程中隐瞒真实情况、提供虚假材料的；</w:t>
      </w:r>
    </w:p>
    <w:p w14:paraId="579FD6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（二）侵犯他人知识产权，被行政或司法部门确认侵权行为的；</w:t>
      </w:r>
    </w:p>
    <w:p w14:paraId="7EC729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（三）建站单位与建站院士专家因故无法继续开展合作的；</w:t>
      </w:r>
    </w:p>
    <w:p w14:paraId="5F02C6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（四）无特殊原因拒不参加评估的；连续两年评估不合格或三年内有两次评估不合格的；</w:t>
      </w:r>
    </w:p>
    <w:p w14:paraId="4D27FC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（五）违反国家有关规定，截留、侵占、挪用、挥霍项目经费，情节严重的；</w:t>
      </w:r>
    </w:p>
    <w:p w14:paraId="5539D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方正仿宋_GB2312" w:hAnsi="方正仿宋_GB2312" w:eastAsia="方正仿宋_GB2312" w:cs="方正仿宋_GB2312"/>
          <w:kern w:val="0"/>
          <w:sz w:val="32"/>
          <w:szCs w:val="32"/>
          <w:u w:val="none"/>
          <w:lang w:val="en-US" w:eastAsia="zh-CN" w:bidi="ar-SA"/>
        </w:rPr>
        <w:t>（六）存在其他违反建站规定或违反法律法规等严重情形的。</w:t>
      </w:r>
    </w:p>
    <w:p w14:paraId="52F7B4D0">
      <w:pPr>
        <w:pStyle w:val="6"/>
        <w:spacing w:line="560" w:lineRule="exact"/>
        <w:ind w:firstLine="672"/>
        <w:rPr>
          <w:rFonts w:hint="eastAsia"/>
          <w:lang w:val="en-US" w:eastAsia="zh-CN"/>
        </w:rPr>
      </w:pPr>
    </w:p>
    <w:p w14:paraId="75DC70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bCs/>
          <w:sz w:val="32"/>
          <w:szCs w:val="32"/>
          <w:lang w:val="en-US" w:eastAsia="zh-CN"/>
        </w:rPr>
      </w:pPr>
      <w:bookmarkStart w:id="2" w:name="heading_6"/>
      <w:r>
        <w:rPr>
          <w:rFonts w:hint="eastAsia" w:ascii="黑体" w:hAnsi="黑体" w:eastAsia="黑体" w:cs="黑体"/>
          <w:b/>
          <w:bCs/>
          <w:sz w:val="32"/>
          <w:szCs w:val="32"/>
          <w:lang w:val="en-US" w:eastAsia="zh-CN"/>
        </w:rPr>
        <w:t>第六章 附则</w:t>
      </w:r>
      <w:bookmarkEnd w:id="2"/>
    </w:p>
    <w:p w14:paraId="2E5D3421">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Times New Roman" w:hAnsi="Times New Roman" w:eastAsia="黑体" w:cs="黑体"/>
          <w:b w:val="0"/>
          <w:bCs w:val="0"/>
          <w:spacing w:val="8"/>
          <w:kern w:val="0"/>
          <w:sz w:val="32"/>
          <w:szCs w:val="32"/>
          <w:lang w:val="en-US" w:eastAsia="zh-CN" w:bidi="ar-SA"/>
        </w:rPr>
      </w:pPr>
    </w:p>
    <w:p w14:paraId="397D7DAE">
      <w:pPr>
        <w:keepNext w:val="0"/>
        <w:keepLines w:val="0"/>
        <w:pageBreakBefore w:val="0"/>
        <w:widowControl/>
        <w:kinsoku/>
        <w:wordWrap/>
        <w:overflowPunct/>
        <w:topLinePunct w:val="0"/>
        <w:autoSpaceDE/>
        <w:autoSpaceDN/>
        <w:bidi w:val="0"/>
        <w:adjustRightInd/>
        <w:snapToGrid/>
        <w:spacing w:line="560" w:lineRule="exact"/>
        <w:ind w:firstLine="672" w:firstLineChars="200"/>
        <w:textAlignment w:val="auto"/>
        <w:rPr>
          <w:rFonts w:hint="eastAsia" w:ascii="方正仿宋_GB2312" w:hAnsi="方正仿宋_GB2312" w:eastAsia="方正仿宋_GB2312" w:cs="方正仿宋_GB2312"/>
          <w:kern w:val="0"/>
          <w:sz w:val="32"/>
          <w:szCs w:val="32"/>
          <w:u w:val="none"/>
          <w:lang w:val="en-US" w:eastAsia="zh-CN" w:bidi="ar-SA"/>
        </w:rPr>
      </w:pPr>
      <w:r>
        <w:rPr>
          <w:rFonts w:hint="eastAsia" w:ascii="Times New Roman" w:hAnsi="Times New Roman" w:eastAsia="黑体" w:cs="黑体"/>
          <w:b w:val="0"/>
          <w:bCs w:val="0"/>
          <w:spacing w:val="8"/>
          <w:kern w:val="0"/>
          <w:sz w:val="32"/>
          <w:szCs w:val="32"/>
          <w:lang w:val="en-US" w:eastAsia="zh-CN" w:bidi="ar-SA"/>
        </w:rPr>
        <w:t>第二十四条</w:t>
      </w:r>
      <w:r>
        <w:rPr>
          <w:rFonts w:hint="eastAsia" w:ascii="仿宋" w:hAnsi="仿宋" w:eastAsia="仿宋" w:cs="仿宋"/>
          <w:kern w:val="2"/>
          <w:sz w:val="32"/>
          <w:szCs w:val="32"/>
          <w:lang w:val="en-US" w:eastAsia="zh-CN" w:bidi="ar-SA"/>
        </w:rPr>
        <w:t xml:space="preserve"> </w:t>
      </w:r>
      <w:r>
        <w:rPr>
          <w:rFonts w:hint="eastAsia" w:ascii="方正仿宋_GB2312" w:hAnsi="方正仿宋_GB2312" w:eastAsia="方正仿宋_GB2312" w:cs="方正仿宋_GB2312"/>
          <w:b w:val="0"/>
          <w:bCs w:val="0"/>
          <w:sz w:val="32"/>
          <w:szCs w:val="32"/>
          <w:u w:val="none"/>
          <w:lang w:val="en-US" w:eastAsia="zh-CN" w:bidi="ar-SA"/>
        </w:rPr>
        <w:t>不接受已被取消工作站建站资格的单位再次申报建站。</w:t>
      </w:r>
    </w:p>
    <w:p w14:paraId="2968F39D">
      <w:pPr>
        <w:keepNext w:val="0"/>
        <w:keepLines w:val="0"/>
        <w:pageBreakBefore w:val="0"/>
        <w:widowControl w:val="0"/>
        <w:kinsoku/>
        <w:wordWrap/>
        <w:topLinePunct w:val="0"/>
        <w:autoSpaceDE/>
        <w:autoSpaceDN/>
        <w:bidi w:val="0"/>
        <w:adjustRightInd/>
        <w:snapToGrid/>
        <w:spacing w:line="560" w:lineRule="exact"/>
        <w:ind w:firstLine="672" w:firstLineChars="200"/>
        <w:textAlignment w:val="auto"/>
        <w:rPr>
          <w:rFonts w:hint="eastAsia" w:ascii="Times New Roman" w:hAnsi="Times New Roman" w:eastAsia="仿宋_GB2312" w:cs="仿宋_GB2312"/>
          <w:b w:val="0"/>
          <w:bCs w:val="0"/>
          <w:color w:val="auto"/>
          <w:sz w:val="32"/>
          <w:szCs w:val="32"/>
          <w:highlight w:val="none"/>
          <w:lang w:eastAsia="zh-CN"/>
        </w:rPr>
      </w:pPr>
      <w:r>
        <w:rPr>
          <w:rFonts w:hint="eastAsia" w:ascii="Times New Roman" w:hAnsi="Times New Roman" w:eastAsia="黑体" w:cs="黑体"/>
          <w:b w:val="0"/>
          <w:bCs w:val="0"/>
          <w:spacing w:val="8"/>
          <w:kern w:val="0"/>
          <w:sz w:val="32"/>
          <w:szCs w:val="32"/>
          <w:lang w:val="en-US" w:eastAsia="zh-CN" w:bidi="ar-SA"/>
        </w:rPr>
        <w:t>第二十五条</w:t>
      </w:r>
      <w:r>
        <w:rPr>
          <w:rFonts w:hint="eastAsia" w:ascii="仿宋" w:hAnsi="仿宋" w:eastAsia="仿宋" w:cs="仿宋"/>
          <w:kern w:val="2"/>
          <w:sz w:val="32"/>
          <w:szCs w:val="32"/>
          <w:lang w:val="en-US" w:eastAsia="zh-CN" w:bidi="ar-SA"/>
        </w:rPr>
        <w:t xml:space="preserve"> </w:t>
      </w:r>
      <w:r>
        <w:rPr>
          <w:rFonts w:hint="eastAsia" w:ascii="方正仿宋_GB2312" w:hAnsi="方正仿宋_GB2312" w:eastAsia="方正仿宋_GB2312" w:cs="方正仿宋_GB2312"/>
          <w:kern w:val="0"/>
          <w:sz w:val="32"/>
          <w:szCs w:val="32"/>
          <w:u w:val="none"/>
          <w:lang w:val="en-US" w:eastAsia="zh-CN" w:bidi="ar-SA"/>
        </w:rPr>
        <w:t>本办法自发布之日起施行，有效期三年。由广州市花都区科学技术协会负责解释。</w:t>
      </w:r>
    </w:p>
    <w:p w14:paraId="5CAE1C1D">
      <w:pPr>
        <w:jc w:val="both"/>
        <w:rPr>
          <w:rFonts w:hint="eastAsia" w:ascii="国标仿宋-GB/T 2312" w:hAnsi="国标仿宋-GB/T 2312" w:eastAsia="国标仿宋-GB/T 2312" w:cs="国标仿宋-GB/T 2312"/>
          <w:color w:val="1404E8"/>
          <w:sz w:val="32"/>
          <w:szCs w:val="32"/>
        </w:rPr>
      </w:pPr>
    </w:p>
    <w:p w14:paraId="6965D327">
      <w:pPr>
        <w:pStyle w:val="6"/>
        <w:rPr>
          <w:rFonts w:hint="eastAsia" w:ascii="国标仿宋-GB/T 2312" w:hAnsi="国标仿宋-GB/T 2312" w:eastAsia="国标仿宋-GB/T 2312" w:cs="国标仿宋-GB/T 2312"/>
          <w:color w:val="1404E8"/>
          <w:sz w:val="32"/>
          <w:szCs w:val="32"/>
        </w:rPr>
      </w:pPr>
    </w:p>
    <w:p w14:paraId="743D7D3B">
      <w:pPr>
        <w:rPr>
          <w:rFonts w:hint="eastAsia" w:ascii="国标仿宋-GB/T 2312" w:hAnsi="国标仿宋-GB/T 2312" w:eastAsia="国标仿宋-GB/T 2312" w:cs="国标仿宋-GB/T 2312"/>
          <w:color w:val="1404E8"/>
          <w:sz w:val="32"/>
          <w:szCs w:val="32"/>
        </w:rPr>
      </w:pPr>
    </w:p>
    <w:p w14:paraId="5299C4F9">
      <w:pPr>
        <w:pStyle w:val="6"/>
        <w:rPr>
          <w:rFonts w:hint="eastAsia" w:ascii="国标仿宋-GB/T 2312" w:hAnsi="国标仿宋-GB/T 2312" w:eastAsia="国标仿宋-GB/T 2312" w:cs="国标仿宋-GB/T 2312"/>
          <w:color w:val="1404E8"/>
          <w:sz w:val="32"/>
          <w:szCs w:val="32"/>
        </w:rPr>
      </w:pPr>
    </w:p>
    <w:p w14:paraId="7ACF6329">
      <w:pPr>
        <w:rPr>
          <w:rFonts w:hint="eastAsia" w:ascii="国标仿宋-GB/T 2312" w:hAnsi="国标仿宋-GB/T 2312" w:eastAsia="国标仿宋-GB/T 2312" w:cs="国标仿宋-GB/T 2312"/>
          <w:color w:val="1404E8"/>
          <w:sz w:val="32"/>
          <w:szCs w:val="32"/>
        </w:rPr>
      </w:pPr>
    </w:p>
    <w:p w14:paraId="4418539B">
      <w:pPr>
        <w:pStyle w:val="6"/>
        <w:rPr>
          <w:rFonts w:hint="eastAsia" w:ascii="国标仿宋-GB/T 2312" w:hAnsi="国标仿宋-GB/T 2312" w:eastAsia="国标仿宋-GB/T 2312" w:cs="国标仿宋-GB/T 2312"/>
          <w:color w:val="1404E8"/>
          <w:sz w:val="32"/>
          <w:szCs w:val="32"/>
        </w:rPr>
      </w:pPr>
    </w:p>
    <w:p w14:paraId="05956139">
      <w:pPr>
        <w:spacing w:line="580" w:lineRule="exact"/>
        <w:ind w:firstLine="640" w:firstLineChars="200"/>
        <w:rPr>
          <w:rFonts w:hint="eastAsia" w:ascii="仿宋" w:hAnsi="仿宋" w:eastAsia="仿宋" w:cs="仿宋"/>
          <w:color w:val="auto"/>
          <w:sz w:val="32"/>
          <w:szCs w:val="32"/>
        </w:rPr>
      </w:pPr>
      <w:r>
        <w:rPr>
          <w:rFonts w:hint="eastAsia" w:ascii="仿宋" w:hAnsi="仿宋" w:eastAsia="仿宋"/>
          <w:color w:val="auto"/>
          <w:sz w:val="32"/>
          <w:szCs w:val="32"/>
        </w:rPr>
        <w:t>附：</w:t>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院士承诺书</w:t>
      </w:r>
    </w:p>
    <w:p w14:paraId="66E1459E">
      <w:pPr>
        <w:numPr>
          <w:ilvl w:val="0"/>
          <w:numId w:val="1"/>
        </w:numPr>
        <w:spacing w:line="580" w:lineRule="exact"/>
        <w:ind w:left="1280" w:leftChars="0" w:firstLine="0" w:firstLineChars="0"/>
        <w:rPr>
          <w:rFonts w:hint="eastAsia" w:ascii="仿宋" w:hAnsi="仿宋" w:eastAsia="仿宋" w:cs="仿宋"/>
          <w:color w:val="auto"/>
          <w:sz w:val="32"/>
          <w:szCs w:val="32"/>
        </w:rPr>
      </w:pPr>
      <w:r>
        <w:rPr>
          <w:rFonts w:hint="eastAsia" w:ascii="仿宋" w:hAnsi="仿宋" w:eastAsia="仿宋" w:cs="仿宋"/>
          <w:color w:val="auto"/>
          <w:sz w:val="32"/>
          <w:szCs w:val="32"/>
        </w:rPr>
        <w:t>院士</w:t>
      </w:r>
      <w:r>
        <w:rPr>
          <w:rFonts w:hint="eastAsia" w:ascii="仿宋" w:hAnsi="仿宋" w:eastAsia="仿宋" w:cs="仿宋"/>
          <w:color w:val="auto"/>
          <w:sz w:val="32"/>
          <w:szCs w:val="32"/>
          <w:lang w:val="en-US" w:eastAsia="zh-CN"/>
        </w:rPr>
        <w:t>建站</w:t>
      </w:r>
      <w:r>
        <w:rPr>
          <w:rFonts w:hint="eastAsia" w:ascii="仿宋" w:hAnsi="仿宋" w:eastAsia="仿宋" w:cs="仿宋"/>
          <w:color w:val="auto"/>
          <w:sz w:val="32"/>
          <w:szCs w:val="32"/>
        </w:rPr>
        <w:t>申请表</w:t>
      </w:r>
    </w:p>
    <w:p w14:paraId="2B7BED49">
      <w:pPr>
        <w:numPr>
          <w:ilvl w:val="-1"/>
          <w:numId w:val="0"/>
        </w:numPr>
        <w:spacing w:line="580" w:lineRule="exact"/>
        <w:ind w:left="1280" w:leftChars="0" w:firstLine="0" w:firstLineChars="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default"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广州市花都区院士工作站</w:t>
      </w:r>
      <w:r>
        <w:rPr>
          <w:rFonts w:hint="default"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申报书</w:t>
      </w:r>
    </w:p>
    <w:p w14:paraId="5E8DA4D0">
      <w:pPr>
        <w:rPr>
          <w:rFonts w:hint="eastAsia" w:ascii="仿宋" w:hAnsi="仿宋" w:eastAsia="仿宋"/>
          <w:color w:val="auto"/>
          <w:sz w:val="32"/>
          <w:szCs w:val="32"/>
        </w:rPr>
      </w:pPr>
    </w:p>
    <w:p w14:paraId="1167CF72">
      <w:pPr>
        <w:pStyle w:val="2"/>
        <w:rPr>
          <w:rFonts w:hint="eastAsia" w:ascii="仿宋" w:hAnsi="仿宋" w:eastAsia="仿宋"/>
          <w:color w:val="auto"/>
          <w:sz w:val="32"/>
          <w:szCs w:val="32"/>
        </w:rPr>
      </w:pPr>
    </w:p>
    <w:p w14:paraId="55702DF7">
      <w:pPr>
        <w:pStyle w:val="2"/>
        <w:rPr>
          <w:rFonts w:hint="eastAsia" w:ascii="仿宋" w:hAnsi="仿宋" w:eastAsia="仿宋"/>
          <w:color w:val="auto"/>
          <w:sz w:val="32"/>
          <w:szCs w:val="32"/>
        </w:rPr>
      </w:pPr>
    </w:p>
    <w:p w14:paraId="7B67B005">
      <w:pPr>
        <w:pStyle w:val="2"/>
        <w:rPr>
          <w:rFonts w:hint="eastAsia" w:ascii="仿宋" w:hAnsi="仿宋" w:eastAsia="仿宋"/>
          <w:color w:val="auto"/>
          <w:sz w:val="32"/>
          <w:szCs w:val="32"/>
        </w:rPr>
      </w:pPr>
    </w:p>
    <w:p w14:paraId="4740D2B4">
      <w:pPr>
        <w:pStyle w:val="2"/>
        <w:rPr>
          <w:rFonts w:hint="eastAsia" w:ascii="仿宋" w:hAnsi="仿宋" w:eastAsia="仿宋"/>
          <w:color w:val="auto"/>
          <w:sz w:val="32"/>
          <w:szCs w:val="32"/>
        </w:rPr>
      </w:pPr>
    </w:p>
    <w:p w14:paraId="602914E2">
      <w:pPr>
        <w:pStyle w:val="2"/>
        <w:rPr>
          <w:rFonts w:hint="eastAsia" w:ascii="仿宋" w:hAnsi="仿宋" w:eastAsia="仿宋"/>
          <w:color w:val="auto"/>
          <w:sz w:val="32"/>
          <w:szCs w:val="32"/>
        </w:rPr>
      </w:pPr>
    </w:p>
    <w:p w14:paraId="15BAF9E2">
      <w:pPr>
        <w:pStyle w:val="2"/>
        <w:rPr>
          <w:rFonts w:hint="eastAsia" w:ascii="仿宋" w:hAnsi="仿宋" w:eastAsia="仿宋"/>
          <w:color w:val="auto"/>
          <w:sz w:val="32"/>
          <w:szCs w:val="32"/>
        </w:rPr>
      </w:pPr>
    </w:p>
    <w:p w14:paraId="4FBAEBAE">
      <w:pPr>
        <w:pStyle w:val="2"/>
        <w:rPr>
          <w:rFonts w:hint="eastAsia" w:ascii="仿宋" w:hAnsi="仿宋" w:eastAsia="仿宋"/>
          <w:color w:val="auto"/>
          <w:sz w:val="32"/>
          <w:szCs w:val="32"/>
        </w:rPr>
      </w:pPr>
    </w:p>
    <w:p w14:paraId="3B2C44F9">
      <w:pPr>
        <w:pStyle w:val="2"/>
        <w:rPr>
          <w:rFonts w:hint="eastAsia" w:ascii="仿宋" w:hAnsi="仿宋" w:eastAsia="仿宋"/>
          <w:color w:val="auto"/>
          <w:sz w:val="32"/>
          <w:szCs w:val="32"/>
        </w:rPr>
      </w:pPr>
    </w:p>
    <w:p w14:paraId="2A328343">
      <w:pPr>
        <w:pStyle w:val="2"/>
        <w:rPr>
          <w:rFonts w:hint="eastAsia" w:ascii="仿宋" w:hAnsi="仿宋" w:eastAsia="仿宋"/>
          <w:color w:val="auto"/>
          <w:sz w:val="32"/>
          <w:szCs w:val="32"/>
        </w:rPr>
      </w:pPr>
    </w:p>
    <w:p w14:paraId="0447008F">
      <w:pPr>
        <w:pStyle w:val="2"/>
        <w:rPr>
          <w:rFonts w:hint="eastAsia" w:ascii="仿宋" w:hAnsi="仿宋" w:eastAsia="仿宋"/>
          <w:color w:val="auto"/>
          <w:sz w:val="32"/>
          <w:szCs w:val="32"/>
        </w:rPr>
      </w:pPr>
    </w:p>
    <w:p w14:paraId="59D246E0">
      <w:pPr>
        <w:spacing w:line="580" w:lineRule="exact"/>
        <w:ind w:firstLine="0" w:firstLineChars="0"/>
        <w:jc w:val="left"/>
        <w:rPr>
          <w:rFonts w:hint="eastAsia" w:ascii="仿宋" w:hAnsi="仿宋" w:eastAsia="仿宋"/>
          <w:color w:val="auto"/>
          <w:sz w:val="32"/>
          <w:szCs w:val="32"/>
          <w:lang w:val="en-US" w:eastAsia="zh-CN"/>
        </w:rPr>
      </w:pPr>
      <w:r>
        <w:rPr>
          <w:rFonts w:hint="eastAsia" w:ascii="仿宋" w:hAnsi="仿宋" w:eastAsia="仿宋"/>
          <w:color w:val="auto"/>
          <w:sz w:val="32"/>
          <w:szCs w:val="32"/>
        </w:rPr>
        <w:t>附</w:t>
      </w:r>
      <w:r>
        <w:rPr>
          <w:rFonts w:hint="eastAsia" w:ascii="仿宋" w:hAnsi="仿宋" w:eastAsia="仿宋"/>
          <w:color w:val="auto"/>
          <w:sz w:val="32"/>
          <w:szCs w:val="32"/>
          <w:lang w:val="en-US" w:eastAsia="zh-CN"/>
        </w:rPr>
        <w:t>1</w:t>
      </w:r>
    </w:p>
    <w:p w14:paraId="63ECB661">
      <w:pPr>
        <w:spacing w:line="760" w:lineRule="exact"/>
        <w:rPr>
          <w:rFonts w:hint="eastAsia" w:ascii="黑体" w:hAnsi="黑体" w:eastAsia="黑体"/>
          <w:color w:val="auto"/>
          <w:sz w:val="32"/>
          <w:szCs w:val="32"/>
        </w:rPr>
      </w:pPr>
      <w:r>
        <w:rPr>
          <w:rFonts w:hint="eastAsia" w:ascii="黑体" w:hAnsi="黑体" w:eastAsia="黑体"/>
          <w:color w:val="auto"/>
          <w:sz w:val="32"/>
          <w:szCs w:val="32"/>
        </w:rPr>
        <w:t xml:space="preserve"> </w:t>
      </w:r>
    </w:p>
    <w:p w14:paraId="0E47CA75">
      <w:pPr>
        <w:spacing w:line="580"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院士承诺书</w:t>
      </w:r>
    </w:p>
    <w:p w14:paraId="3C971BBF">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w:t>
      </w:r>
    </w:p>
    <w:p w14:paraId="63604908">
      <w:pPr>
        <w:spacing w:line="580" w:lineRule="exact"/>
        <w:ind w:firstLine="640" w:firstLineChars="200"/>
        <w:rPr>
          <w:rFonts w:hint="default" w:ascii="仿宋" w:hAnsi="仿宋" w:eastAsia="仿宋"/>
          <w:color w:val="auto"/>
          <w:sz w:val="32"/>
          <w:szCs w:val="32"/>
          <w:lang w:val="en-US" w:eastAsia="zh-CN"/>
        </w:rPr>
      </w:pPr>
      <w:r>
        <w:rPr>
          <w:rFonts w:hint="eastAsia" w:ascii="仿宋" w:hAnsi="仿宋" w:eastAsia="仿宋"/>
          <w:color w:val="auto"/>
          <w:sz w:val="32"/>
          <w:szCs w:val="32"/>
        </w:rPr>
        <w:t>本人作为</w:t>
      </w:r>
      <w:r>
        <w:rPr>
          <w:rFonts w:hint="eastAsia" w:ascii="仿宋" w:hAnsi="仿宋" w:eastAsia="仿宋"/>
          <w:color w:val="auto"/>
          <w:sz w:val="32"/>
          <w:szCs w:val="32"/>
          <w:u w:val="single"/>
        </w:rPr>
        <w:t xml:space="preserve">                        </w:t>
      </w:r>
      <w:r>
        <w:rPr>
          <w:rFonts w:hint="eastAsia" w:ascii="仿宋" w:hAnsi="仿宋" w:eastAsia="仿宋"/>
          <w:color w:val="auto"/>
          <w:sz w:val="32"/>
          <w:szCs w:val="32"/>
        </w:rPr>
        <w:t>（单位）</w:t>
      </w:r>
      <w:r>
        <w:rPr>
          <w:rFonts w:hint="eastAsia" w:ascii="仿宋" w:hAnsi="仿宋" w:eastAsia="仿宋"/>
          <w:color w:val="auto"/>
          <w:sz w:val="32"/>
          <w:szCs w:val="32"/>
          <w:lang w:val="en-US" w:eastAsia="zh-CN"/>
        </w:rPr>
        <w:t>广州市花都区</w:t>
      </w:r>
      <w:r>
        <w:rPr>
          <w:rFonts w:hint="eastAsia" w:ascii="仿宋" w:hAnsi="仿宋" w:eastAsia="仿宋"/>
          <w:color w:val="auto"/>
          <w:sz w:val="32"/>
          <w:szCs w:val="32"/>
        </w:rPr>
        <w:t>院士工作站入站院士，承诺建站符合《中共中央办公厅</w:t>
      </w:r>
      <w:r>
        <w:rPr>
          <w:rFonts w:hint="eastAsia" w:ascii="仿宋" w:hAnsi="仿宋" w:eastAsia="仿宋"/>
          <w:color w:val="auto"/>
          <w:sz w:val="32"/>
          <w:szCs w:val="32"/>
          <w:lang w:val="en-US" w:eastAsia="zh-CN"/>
        </w:rPr>
        <w:t xml:space="preserve"> </w:t>
      </w:r>
      <w:r>
        <w:rPr>
          <w:rFonts w:hint="eastAsia" w:ascii="仿宋" w:hAnsi="仿宋" w:eastAsia="仿宋"/>
          <w:color w:val="auto"/>
          <w:sz w:val="32"/>
          <w:szCs w:val="32"/>
        </w:rPr>
        <w:t>国务院办公厅印发&lt;关于进一步弘扬科学家精神加强作风和学风建设的意见&gt;的通知》要求的“每名未退休院士受聘的院士工作站不超过1个、退休院士不超过3个，院士在每个</w:t>
      </w:r>
      <w:r>
        <w:rPr>
          <w:rFonts w:hint="eastAsia" w:ascii="仿宋" w:hAnsi="仿宋" w:eastAsia="仿宋"/>
          <w:color w:val="auto"/>
          <w:sz w:val="32"/>
          <w:szCs w:val="32"/>
          <w:lang w:val="en-US" w:eastAsia="zh-CN"/>
        </w:rPr>
        <w:t>院士</w:t>
      </w:r>
      <w:r>
        <w:rPr>
          <w:rFonts w:hint="eastAsia" w:ascii="仿宋" w:hAnsi="仿宋" w:eastAsia="仿宋"/>
          <w:color w:val="auto"/>
          <w:sz w:val="32"/>
          <w:szCs w:val="32"/>
        </w:rPr>
        <w:t>工作站全职工作时间每年不少于3个月”的规定</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同时承诺建站符合《中国科学院院士行为规范》或《中国工程院院士行为规范》的相关规定，主动向中国科学院或中国工程院报备和审批。</w:t>
      </w:r>
    </w:p>
    <w:p w14:paraId="3C9B6DAC">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特此承诺。</w:t>
      </w:r>
    </w:p>
    <w:p w14:paraId="77E5A615">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w:t>
      </w:r>
    </w:p>
    <w:p w14:paraId="0B78A03E">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w:t>
      </w:r>
    </w:p>
    <w:p w14:paraId="0E18A2CE">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院士签名：</w:t>
      </w:r>
    </w:p>
    <w:p w14:paraId="33976E78">
      <w:pPr>
        <w:spacing w:line="580" w:lineRule="exact"/>
        <w:ind w:firstLine="640" w:firstLineChars="200"/>
        <w:rPr>
          <w:rFonts w:hint="default" w:ascii="仿宋" w:hAnsi="仿宋" w:eastAsia="仿宋"/>
          <w:color w:val="auto"/>
          <w:sz w:val="32"/>
          <w:szCs w:val="32"/>
          <w:lang w:val="en-US" w:eastAsia="zh-CN"/>
        </w:rPr>
      </w:pPr>
      <w:r>
        <w:rPr>
          <w:rFonts w:hint="eastAsia" w:ascii="仿宋" w:hAnsi="仿宋" w:eastAsia="仿宋"/>
          <w:color w:val="auto"/>
          <w:sz w:val="32"/>
          <w:szCs w:val="32"/>
          <w:lang w:val="en-US" w:eastAsia="zh-CN"/>
        </w:rPr>
        <w:t xml:space="preserve">                         </w:t>
      </w:r>
    </w:p>
    <w:p w14:paraId="07E4CDB0">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w:t>
      </w:r>
    </w:p>
    <w:p w14:paraId="31DCE497">
      <w:pPr>
        <w:spacing w:line="580" w:lineRule="exact"/>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年    月    日</w:t>
      </w:r>
    </w:p>
    <w:p w14:paraId="26BC53FB">
      <w:pPr>
        <w:spacing w:line="500" w:lineRule="exact"/>
        <w:jc w:val="left"/>
        <w:rPr>
          <w:rFonts w:hint="eastAsia" w:ascii="仿宋" w:hAnsi="仿宋" w:eastAsia="仿宋"/>
          <w:color w:val="auto"/>
          <w:sz w:val="32"/>
          <w:szCs w:val="32"/>
        </w:rPr>
      </w:pPr>
      <w:r>
        <w:rPr>
          <w:rFonts w:hint="eastAsia" w:ascii="仿宋" w:hAnsi="仿宋" w:eastAsia="仿宋"/>
          <w:color w:val="auto"/>
          <w:sz w:val="32"/>
          <w:szCs w:val="32"/>
        </w:rPr>
        <w:t xml:space="preserve"> </w:t>
      </w:r>
    </w:p>
    <w:p w14:paraId="28FB9BBC">
      <w:pPr>
        <w:spacing w:line="500" w:lineRule="exact"/>
        <w:jc w:val="left"/>
        <w:rPr>
          <w:rFonts w:hint="eastAsia" w:ascii="仿宋" w:hAnsi="仿宋" w:eastAsia="仿宋"/>
          <w:color w:val="auto"/>
          <w:sz w:val="32"/>
          <w:szCs w:val="32"/>
        </w:rPr>
      </w:pPr>
    </w:p>
    <w:p w14:paraId="3D3B6245">
      <w:pPr>
        <w:pStyle w:val="2"/>
        <w:rPr>
          <w:rFonts w:hint="eastAsia" w:ascii="仿宋" w:hAnsi="仿宋" w:eastAsia="仿宋"/>
          <w:color w:val="auto"/>
          <w:sz w:val="32"/>
          <w:szCs w:val="32"/>
        </w:rPr>
      </w:pPr>
    </w:p>
    <w:p w14:paraId="0C8AFF90">
      <w:pPr>
        <w:pStyle w:val="2"/>
        <w:rPr>
          <w:rFonts w:hint="eastAsia" w:ascii="仿宋" w:hAnsi="仿宋" w:eastAsia="仿宋"/>
          <w:color w:val="auto"/>
          <w:sz w:val="32"/>
          <w:szCs w:val="32"/>
        </w:rPr>
      </w:pPr>
    </w:p>
    <w:p w14:paraId="5E93257D">
      <w:pPr>
        <w:spacing w:line="500" w:lineRule="exact"/>
        <w:jc w:val="left"/>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rPr>
        <w:t>附</w:t>
      </w:r>
      <w:r>
        <w:rPr>
          <w:rFonts w:hint="eastAsia" w:ascii="方正仿宋_GB2312" w:hAnsi="方正仿宋_GB2312" w:eastAsia="方正仿宋_GB2312" w:cs="方正仿宋_GB2312"/>
          <w:color w:val="auto"/>
          <w:sz w:val="32"/>
          <w:szCs w:val="32"/>
          <w:lang w:val="en-US" w:eastAsia="zh-CN"/>
        </w:rPr>
        <w:t>2</w:t>
      </w:r>
    </w:p>
    <w:p w14:paraId="289156BC">
      <w:pPr>
        <w:pStyle w:val="2"/>
        <w:rPr>
          <w:rFonts w:hint="eastAsia"/>
          <w:lang w:val="en-US" w:eastAsia="zh-CN"/>
        </w:rPr>
      </w:pPr>
    </w:p>
    <w:p w14:paraId="21E1CFD3">
      <w:pPr>
        <w:pStyle w:val="2"/>
        <w:rPr>
          <w:rFonts w:hint="eastAsia"/>
          <w:lang w:val="en-US" w:eastAsia="zh-CN"/>
        </w:rPr>
      </w:pPr>
    </w:p>
    <w:p w14:paraId="39381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lang w:val="en-US" w:eastAsia="zh-CN"/>
        </w:rPr>
        <w:t>院士建站</w:t>
      </w:r>
      <w:r>
        <w:rPr>
          <w:rFonts w:hint="eastAsia" w:ascii="方正小标宋_GBK" w:hAnsi="方正小标宋_GBK" w:eastAsia="方正小标宋_GBK" w:cs="方正小标宋_GBK"/>
          <w:b w:val="0"/>
          <w:bCs w:val="0"/>
          <w:color w:val="auto"/>
          <w:sz w:val="44"/>
          <w:szCs w:val="44"/>
        </w:rPr>
        <w:t>申请表</w:t>
      </w:r>
    </w:p>
    <w:p w14:paraId="6D42798D">
      <w:pPr>
        <w:spacing w:line="520" w:lineRule="exact"/>
        <w:jc w:val="center"/>
        <w:rPr>
          <w:rFonts w:hint="eastAsia" w:ascii="仿宋" w:hAnsi="仿宋" w:eastAsia="仿宋" w:cs="仿宋"/>
          <w:b/>
          <w:bCs/>
          <w:color w:val="auto"/>
          <w:sz w:val="44"/>
          <w:szCs w:val="44"/>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496"/>
        <w:gridCol w:w="572"/>
        <w:gridCol w:w="1080"/>
        <w:gridCol w:w="2202"/>
        <w:gridCol w:w="1590"/>
        <w:gridCol w:w="1785"/>
      </w:tblGrid>
      <w:tr w14:paraId="6678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gridSpan w:val="3"/>
            <w:noWrap w:val="0"/>
            <w:vAlign w:val="center"/>
          </w:tcPr>
          <w:p w14:paraId="60779D7E">
            <w:pPr>
              <w:adjustRightInd w:val="0"/>
              <w:snapToGrid w:val="0"/>
              <w:spacing w:line="52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姓  名</w:t>
            </w:r>
          </w:p>
        </w:tc>
        <w:tc>
          <w:tcPr>
            <w:tcW w:w="3282" w:type="dxa"/>
            <w:gridSpan w:val="2"/>
            <w:noWrap w:val="0"/>
            <w:vAlign w:val="center"/>
          </w:tcPr>
          <w:p w14:paraId="006AA129">
            <w:pPr>
              <w:adjustRightInd w:val="0"/>
              <w:snapToGrid w:val="0"/>
              <w:spacing w:line="520" w:lineRule="exact"/>
              <w:jc w:val="center"/>
              <w:rPr>
                <w:rFonts w:hint="eastAsia" w:ascii="仿宋" w:hAnsi="仿宋" w:eastAsia="仿宋" w:cs="仿宋"/>
                <w:color w:val="auto"/>
                <w:sz w:val="28"/>
                <w:szCs w:val="28"/>
              </w:rPr>
            </w:pPr>
          </w:p>
        </w:tc>
        <w:tc>
          <w:tcPr>
            <w:tcW w:w="1590" w:type="dxa"/>
            <w:noWrap w:val="0"/>
            <w:vAlign w:val="center"/>
          </w:tcPr>
          <w:p w14:paraId="519AF709">
            <w:pPr>
              <w:adjustRightInd w:val="0"/>
              <w:snapToGrid w:val="0"/>
              <w:spacing w:line="520" w:lineRule="exact"/>
              <w:jc w:val="center"/>
              <w:rPr>
                <w:rFonts w:hint="default"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院士类别</w:t>
            </w:r>
          </w:p>
        </w:tc>
        <w:tc>
          <w:tcPr>
            <w:tcW w:w="1785" w:type="dxa"/>
            <w:noWrap w:val="0"/>
            <w:vAlign w:val="center"/>
          </w:tcPr>
          <w:p w14:paraId="5564D965">
            <w:pPr>
              <w:adjustRightInd w:val="0"/>
              <w:snapToGrid w:val="0"/>
              <w:spacing w:line="520" w:lineRule="exact"/>
              <w:jc w:val="center"/>
              <w:rPr>
                <w:rFonts w:hint="eastAsia" w:ascii="仿宋_GB2312" w:eastAsia="仿宋_GB2312"/>
                <w:color w:val="auto"/>
                <w:sz w:val="24"/>
                <w:szCs w:val="24"/>
                <w:lang w:val="en-US" w:eastAsia="zh-CN"/>
              </w:rPr>
            </w:pPr>
            <w:r>
              <w:rPr>
                <w:rFonts w:hint="eastAsia" w:ascii="宋体" w:hAnsi="宋体"/>
                <w:color w:val="auto"/>
                <w:spacing w:val="-20"/>
                <w:szCs w:val="28"/>
              </w:rPr>
              <w:t>□</w:t>
            </w:r>
            <w:r>
              <w:rPr>
                <w:rFonts w:hint="eastAsia" w:ascii="仿宋_GB2312" w:eastAsia="仿宋_GB2312"/>
                <w:color w:val="auto"/>
                <w:sz w:val="24"/>
                <w:szCs w:val="24"/>
                <w:lang w:val="en-US" w:eastAsia="zh-CN"/>
              </w:rPr>
              <w:t>中国科学院</w:t>
            </w:r>
          </w:p>
          <w:p w14:paraId="14BA53C5">
            <w:pPr>
              <w:adjustRightInd w:val="0"/>
              <w:snapToGrid w:val="0"/>
              <w:spacing w:line="520" w:lineRule="exact"/>
              <w:jc w:val="center"/>
              <w:rPr>
                <w:rFonts w:hint="eastAsia" w:ascii="仿宋" w:hAnsi="仿宋" w:eastAsia="仿宋" w:cs="仿宋"/>
                <w:color w:val="auto"/>
                <w:sz w:val="28"/>
                <w:szCs w:val="28"/>
              </w:rPr>
            </w:pPr>
            <w:r>
              <w:rPr>
                <w:rFonts w:hint="eastAsia" w:ascii="宋体" w:hAnsi="宋体"/>
                <w:color w:val="auto"/>
                <w:spacing w:val="-20"/>
                <w:szCs w:val="28"/>
              </w:rPr>
              <w:t>□</w:t>
            </w:r>
            <w:r>
              <w:rPr>
                <w:rFonts w:hint="eastAsia" w:ascii="仿宋_GB2312" w:eastAsia="仿宋_GB2312"/>
                <w:color w:val="auto"/>
                <w:sz w:val="24"/>
                <w:szCs w:val="24"/>
                <w:lang w:val="en-US" w:eastAsia="zh-CN"/>
              </w:rPr>
              <w:t>中国工程院</w:t>
            </w:r>
            <w:r>
              <w:rPr>
                <w:rFonts w:hint="eastAsia" w:ascii="仿宋_GB2312" w:eastAsia="仿宋_GB2312"/>
                <w:color w:val="auto"/>
                <w:sz w:val="24"/>
                <w:szCs w:val="24"/>
              </w:rPr>
              <w:t xml:space="preserve"> </w:t>
            </w:r>
          </w:p>
        </w:tc>
      </w:tr>
      <w:tr w14:paraId="2B99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gridSpan w:val="3"/>
            <w:noWrap w:val="0"/>
            <w:vAlign w:val="center"/>
          </w:tcPr>
          <w:p w14:paraId="374202A3">
            <w:pPr>
              <w:adjustRightInd w:val="0"/>
              <w:snapToGrid w:val="0"/>
              <w:spacing w:line="520" w:lineRule="exact"/>
              <w:jc w:val="center"/>
              <w:rPr>
                <w:rFonts w:hint="eastAsia" w:ascii="仿宋" w:hAnsi="仿宋" w:eastAsia="仿宋" w:cs="仿宋"/>
                <w:b/>
                <w:color w:val="auto"/>
                <w:sz w:val="28"/>
                <w:szCs w:val="28"/>
                <w:lang w:val="en-US" w:eastAsia="zh-CN"/>
              </w:rPr>
            </w:pPr>
            <w:r>
              <w:rPr>
                <w:rFonts w:hint="eastAsia" w:ascii="仿宋" w:hAnsi="仿宋" w:eastAsia="仿宋" w:cs="仿宋"/>
                <w:b/>
                <w:color w:val="auto"/>
                <w:sz w:val="28"/>
              </w:rPr>
              <w:t>所属</w:t>
            </w:r>
            <w:r>
              <w:rPr>
                <w:rFonts w:hint="eastAsia" w:ascii="仿宋" w:hAnsi="仿宋" w:eastAsia="仿宋" w:cs="仿宋"/>
                <w:b/>
                <w:color w:val="auto"/>
                <w:sz w:val="28"/>
                <w:lang w:val="en-US" w:eastAsia="zh-CN"/>
              </w:rPr>
              <w:t>学部</w:t>
            </w:r>
          </w:p>
        </w:tc>
        <w:tc>
          <w:tcPr>
            <w:tcW w:w="3282" w:type="dxa"/>
            <w:gridSpan w:val="2"/>
            <w:noWrap w:val="0"/>
            <w:vAlign w:val="center"/>
          </w:tcPr>
          <w:p w14:paraId="1A6FD488">
            <w:pPr>
              <w:adjustRightInd w:val="0"/>
              <w:snapToGrid w:val="0"/>
              <w:spacing w:line="520" w:lineRule="exact"/>
              <w:jc w:val="center"/>
              <w:rPr>
                <w:rFonts w:hint="eastAsia" w:ascii="仿宋" w:hAnsi="仿宋" w:eastAsia="仿宋" w:cs="仿宋"/>
                <w:color w:val="auto"/>
                <w:sz w:val="28"/>
                <w:szCs w:val="28"/>
              </w:rPr>
            </w:pPr>
          </w:p>
        </w:tc>
        <w:tc>
          <w:tcPr>
            <w:tcW w:w="1590" w:type="dxa"/>
            <w:noWrap w:val="0"/>
            <w:vAlign w:val="center"/>
          </w:tcPr>
          <w:p w14:paraId="0AF89F3A">
            <w:pPr>
              <w:adjustRightInd w:val="0"/>
              <w:snapToGrid w:val="0"/>
              <w:spacing w:line="52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是否退休</w:t>
            </w:r>
          </w:p>
        </w:tc>
        <w:tc>
          <w:tcPr>
            <w:tcW w:w="1785" w:type="dxa"/>
            <w:noWrap w:val="0"/>
            <w:vAlign w:val="center"/>
          </w:tcPr>
          <w:p w14:paraId="45CEB4BF">
            <w:pPr>
              <w:adjustRightInd w:val="0"/>
              <w:snapToGrid w:val="0"/>
              <w:spacing w:line="520" w:lineRule="exact"/>
              <w:jc w:val="center"/>
              <w:rPr>
                <w:rFonts w:hint="eastAsia" w:ascii="仿宋" w:hAnsi="仿宋" w:eastAsia="仿宋" w:cs="仿宋"/>
                <w:color w:val="auto"/>
                <w:sz w:val="28"/>
                <w:szCs w:val="28"/>
              </w:rPr>
            </w:pPr>
          </w:p>
        </w:tc>
      </w:tr>
      <w:tr w14:paraId="3FA4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5" w:type="dxa"/>
            <w:gridSpan w:val="3"/>
            <w:noWrap w:val="0"/>
            <w:vAlign w:val="top"/>
          </w:tcPr>
          <w:p w14:paraId="6846E667">
            <w:pPr>
              <w:adjustRightInd w:val="0"/>
              <w:snapToGrid w:val="0"/>
              <w:spacing w:line="52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工作单位</w:t>
            </w:r>
          </w:p>
        </w:tc>
        <w:tc>
          <w:tcPr>
            <w:tcW w:w="6657" w:type="dxa"/>
            <w:gridSpan w:val="4"/>
            <w:noWrap w:val="0"/>
            <w:vAlign w:val="top"/>
          </w:tcPr>
          <w:p w14:paraId="4588BC4A">
            <w:pPr>
              <w:adjustRightInd w:val="0"/>
              <w:snapToGrid w:val="0"/>
              <w:spacing w:line="520" w:lineRule="exact"/>
              <w:jc w:val="center"/>
              <w:rPr>
                <w:rFonts w:hint="eastAsia" w:ascii="仿宋" w:hAnsi="仿宋" w:eastAsia="仿宋" w:cs="仿宋"/>
                <w:color w:val="auto"/>
                <w:sz w:val="28"/>
                <w:szCs w:val="28"/>
              </w:rPr>
            </w:pPr>
          </w:p>
        </w:tc>
      </w:tr>
      <w:tr w14:paraId="5310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2" w:type="dxa"/>
            <w:gridSpan w:val="7"/>
            <w:noWrap w:val="0"/>
            <w:vAlign w:val="top"/>
          </w:tcPr>
          <w:p w14:paraId="3BE92253">
            <w:pPr>
              <w:adjustRightInd w:val="0"/>
              <w:snapToGrid w:val="0"/>
              <w:spacing w:line="52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受聘院士工作站情况</w:t>
            </w:r>
          </w:p>
        </w:tc>
      </w:tr>
      <w:tr w14:paraId="32A2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top"/>
          </w:tcPr>
          <w:p w14:paraId="2D5BC32F">
            <w:pPr>
              <w:adjustRightInd w:val="0"/>
              <w:snapToGrid w:val="0"/>
              <w:spacing w:line="36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序号</w:t>
            </w:r>
          </w:p>
        </w:tc>
        <w:tc>
          <w:tcPr>
            <w:tcW w:w="2148" w:type="dxa"/>
            <w:gridSpan w:val="3"/>
            <w:noWrap w:val="0"/>
            <w:vAlign w:val="top"/>
          </w:tcPr>
          <w:p w14:paraId="08E596E6">
            <w:pPr>
              <w:adjustRightInd w:val="0"/>
              <w:snapToGrid w:val="0"/>
              <w:spacing w:line="36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院士工作站</w:t>
            </w:r>
          </w:p>
          <w:p w14:paraId="61594F60">
            <w:pPr>
              <w:adjustRightInd w:val="0"/>
              <w:snapToGrid w:val="0"/>
              <w:spacing w:line="36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名称</w:t>
            </w:r>
          </w:p>
        </w:tc>
        <w:tc>
          <w:tcPr>
            <w:tcW w:w="2202" w:type="dxa"/>
            <w:noWrap w:val="0"/>
            <w:vAlign w:val="top"/>
          </w:tcPr>
          <w:p w14:paraId="2B20764B">
            <w:pPr>
              <w:adjustRightInd w:val="0"/>
              <w:snapToGrid w:val="0"/>
              <w:spacing w:line="36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建站单位</w:t>
            </w:r>
          </w:p>
        </w:tc>
        <w:tc>
          <w:tcPr>
            <w:tcW w:w="1590" w:type="dxa"/>
            <w:noWrap w:val="0"/>
            <w:vAlign w:val="top"/>
          </w:tcPr>
          <w:p w14:paraId="7B10C39B">
            <w:pPr>
              <w:adjustRightInd w:val="0"/>
              <w:snapToGrid w:val="0"/>
              <w:spacing w:line="36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lang w:val="en-US" w:eastAsia="zh-CN"/>
              </w:rPr>
              <w:t>设立</w:t>
            </w:r>
            <w:r>
              <w:rPr>
                <w:rFonts w:hint="eastAsia" w:ascii="仿宋" w:hAnsi="仿宋" w:eastAsia="仿宋" w:cs="仿宋"/>
                <w:b/>
                <w:color w:val="auto"/>
                <w:sz w:val="28"/>
                <w:szCs w:val="28"/>
              </w:rPr>
              <w:t>日期</w:t>
            </w:r>
          </w:p>
        </w:tc>
        <w:tc>
          <w:tcPr>
            <w:tcW w:w="1785" w:type="dxa"/>
            <w:noWrap w:val="0"/>
            <w:vAlign w:val="top"/>
          </w:tcPr>
          <w:p w14:paraId="226C7383">
            <w:pPr>
              <w:adjustRightInd w:val="0"/>
              <w:snapToGrid w:val="0"/>
              <w:spacing w:line="360" w:lineRule="exact"/>
              <w:jc w:val="center"/>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备注</w:t>
            </w:r>
          </w:p>
        </w:tc>
      </w:tr>
      <w:tr w14:paraId="6AB0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top"/>
          </w:tcPr>
          <w:p w14:paraId="568E8DB3">
            <w:pPr>
              <w:adjustRightInd w:val="0"/>
              <w:snapToGrid w:val="0"/>
              <w:jc w:val="center"/>
              <w:rPr>
                <w:rFonts w:hint="eastAsia" w:ascii="仿宋" w:hAnsi="仿宋" w:eastAsia="仿宋" w:cs="仿宋"/>
                <w:b/>
                <w:color w:val="auto"/>
                <w:sz w:val="28"/>
                <w:szCs w:val="28"/>
              </w:rPr>
            </w:pPr>
            <w:r>
              <w:rPr>
                <w:rFonts w:hint="eastAsia" w:ascii="仿宋" w:hAnsi="仿宋" w:eastAsia="仿宋" w:cs="仿宋"/>
                <w:color w:val="auto"/>
                <w:sz w:val="28"/>
              </w:rPr>
              <w:t>1</w:t>
            </w:r>
          </w:p>
        </w:tc>
        <w:tc>
          <w:tcPr>
            <w:tcW w:w="2148" w:type="dxa"/>
            <w:gridSpan w:val="3"/>
            <w:noWrap w:val="0"/>
            <w:vAlign w:val="top"/>
          </w:tcPr>
          <w:p w14:paraId="7A4AA508">
            <w:pPr>
              <w:adjustRightInd w:val="0"/>
              <w:snapToGrid w:val="0"/>
              <w:jc w:val="center"/>
              <w:rPr>
                <w:rFonts w:hint="eastAsia" w:ascii="仿宋" w:hAnsi="仿宋" w:eastAsia="仿宋" w:cs="仿宋"/>
                <w:color w:val="auto"/>
                <w:sz w:val="28"/>
                <w:lang w:eastAsia="zh-CN"/>
              </w:rPr>
            </w:pPr>
            <w:r>
              <w:rPr>
                <w:rFonts w:hint="eastAsia" w:ascii="仿宋" w:hAnsi="仿宋" w:eastAsia="仿宋" w:cs="仿宋"/>
                <w:color w:val="auto"/>
                <w:sz w:val="28"/>
                <w:lang w:eastAsia="zh-CN"/>
              </w:rPr>
              <w:t>（</w:t>
            </w:r>
            <w:r>
              <w:rPr>
                <w:rFonts w:hint="eastAsia" w:ascii="仿宋" w:hAnsi="仿宋" w:eastAsia="仿宋" w:cs="仿宋"/>
                <w:color w:val="auto"/>
                <w:sz w:val="28"/>
                <w:lang w:val="en-US" w:eastAsia="zh-CN"/>
              </w:rPr>
              <w:t>单位</w:t>
            </w:r>
            <w:r>
              <w:rPr>
                <w:rFonts w:hint="eastAsia" w:ascii="仿宋" w:hAnsi="仿宋" w:eastAsia="仿宋" w:cs="仿宋"/>
                <w:color w:val="auto"/>
                <w:sz w:val="28"/>
                <w:lang w:eastAsia="zh-CN"/>
              </w:rPr>
              <w:t>名称）</w:t>
            </w:r>
          </w:p>
          <w:p w14:paraId="6F0C5B07">
            <w:pPr>
              <w:adjustRightInd w:val="0"/>
              <w:snapToGrid w:val="0"/>
              <w:jc w:val="both"/>
              <w:rPr>
                <w:rFonts w:hint="eastAsia" w:ascii="仿宋" w:hAnsi="仿宋" w:eastAsia="仿宋" w:cs="仿宋"/>
                <w:color w:val="auto"/>
                <w:sz w:val="28"/>
                <w:szCs w:val="28"/>
              </w:rPr>
            </w:pPr>
            <w:r>
              <w:rPr>
                <w:rFonts w:hint="eastAsia" w:ascii="仿宋" w:hAnsi="仿宋" w:eastAsia="仿宋" w:cs="仿宋"/>
                <w:color w:val="auto"/>
                <w:sz w:val="28"/>
                <w:lang w:val="en-US" w:eastAsia="zh-CN"/>
              </w:rPr>
              <w:t>广州市花都区</w:t>
            </w:r>
            <w:r>
              <w:rPr>
                <w:rFonts w:hint="eastAsia" w:ascii="仿宋" w:hAnsi="仿宋" w:eastAsia="仿宋" w:cs="仿宋"/>
                <w:color w:val="auto"/>
                <w:sz w:val="28"/>
              </w:rPr>
              <w:t>院士工作站</w:t>
            </w:r>
            <w:r>
              <w:rPr>
                <w:rFonts w:hint="eastAsia" w:ascii="仿宋" w:hAnsi="仿宋" w:eastAsia="仿宋" w:cs="仿宋"/>
                <w:color w:val="auto"/>
                <w:sz w:val="28"/>
                <w:lang w:val="en-US" w:eastAsia="zh-CN"/>
              </w:rPr>
              <w:t>(拟设立)</w:t>
            </w:r>
          </w:p>
        </w:tc>
        <w:tc>
          <w:tcPr>
            <w:tcW w:w="2202" w:type="dxa"/>
            <w:noWrap w:val="0"/>
            <w:vAlign w:val="top"/>
          </w:tcPr>
          <w:p w14:paraId="2F2E69DF">
            <w:pPr>
              <w:adjustRightInd w:val="0"/>
              <w:snapToGrid w:val="0"/>
              <w:jc w:val="center"/>
              <w:rPr>
                <w:rFonts w:hint="eastAsia" w:ascii="仿宋" w:hAnsi="仿宋" w:eastAsia="仿宋" w:cs="仿宋"/>
                <w:color w:val="auto"/>
                <w:sz w:val="28"/>
                <w:lang w:eastAsia="zh-CN"/>
              </w:rPr>
            </w:pPr>
          </w:p>
          <w:p w14:paraId="03283D85">
            <w:pPr>
              <w:adjustRightInd w:val="0"/>
              <w:snapToGrid w:val="0"/>
              <w:jc w:val="center"/>
              <w:rPr>
                <w:rFonts w:hint="default" w:ascii="仿宋" w:hAnsi="仿宋" w:eastAsia="仿宋" w:cs="仿宋"/>
                <w:color w:val="auto"/>
                <w:sz w:val="28"/>
                <w:szCs w:val="28"/>
                <w:lang w:val="en-US"/>
              </w:rPr>
            </w:pPr>
          </w:p>
        </w:tc>
        <w:tc>
          <w:tcPr>
            <w:tcW w:w="1590" w:type="dxa"/>
            <w:noWrap w:val="0"/>
            <w:vAlign w:val="top"/>
          </w:tcPr>
          <w:p w14:paraId="10217D55">
            <w:pPr>
              <w:adjustRightInd w:val="0"/>
              <w:snapToGrid w:val="0"/>
              <w:jc w:val="center"/>
              <w:rPr>
                <w:rFonts w:hint="eastAsia" w:ascii="仿宋" w:hAnsi="仿宋" w:eastAsia="仿宋" w:cs="仿宋"/>
                <w:color w:val="auto"/>
                <w:sz w:val="28"/>
              </w:rPr>
            </w:pPr>
            <w:r>
              <w:rPr>
                <w:rFonts w:hint="eastAsia" w:ascii="仿宋" w:hAnsi="仿宋" w:eastAsia="仿宋" w:cs="仿宋"/>
                <w:color w:val="auto"/>
                <w:sz w:val="28"/>
                <w:lang w:val="en-US" w:eastAsia="zh-CN"/>
              </w:rPr>
              <w:t xml:space="preserve"> </w:t>
            </w:r>
          </w:p>
          <w:p w14:paraId="0C03FDC6">
            <w:pPr>
              <w:adjustRightInd w:val="0"/>
              <w:snapToGrid w:val="0"/>
              <w:jc w:val="both"/>
              <w:rPr>
                <w:rFonts w:hint="eastAsia" w:ascii="仿宋" w:hAnsi="仿宋" w:eastAsia="仿宋" w:cs="仿宋"/>
                <w:color w:val="auto"/>
                <w:sz w:val="28"/>
                <w:szCs w:val="28"/>
              </w:rPr>
            </w:pPr>
          </w:p>
        </w:tc>
        <w:tc>
          <w:tcPr>
            <w:tcW w:w="1785" w:type="dxa"/>
            <w:noWrap w:val="0"/>
            <w:vAlign w:val="top"/>
          </w:tcPr>
          <w:p w14:paraId="5E94D4DA">
            <w:pPr>
              <w:adjustRightInd w:val="0"/>
              <w:snapToGrid w:val="0"/>
              <w:jc w:val="center"/>
              <w:rPr>
                <w:rFonts w:hint="eastAsia" w:ascii="仿宋" w:hAnsi="仿宋" w:eastAsia="仿宋" w:cs="仿宋"/>
                <w:color w:val="auto"/>
                <w:sz w:val="28"/>
                <w:szCs w:val="28"/>
              </w:rPr>
            </w:pPr>
          </w:p>
        </w:tc>
      </w:tr>
      <w:tr w14:paraId="6479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top"/>
          </w:tcPr>
          <w:p w14:paraId="06D5AA43">
            <w:pPr>
              <w:adjustRightInd w:val="0"/>
              <w:snapToGrid w:val="0"/>
              <w:jc w:val="center"/>
              <w:rPr>
                <w:rFonts w:hint="eastAsia" w:ascii="仿宋" w:hAnsi="仿宋" w:eastAsia="仿宋" w:cs="仿宋"/>
                <w:color w:val="auto"/>
                <w:sz w:val="28"/>
                <w:szCs w:val="22"/>
                <w:lang w:val="en-US" w:eastAsia="zh-CN"/>
              </w:rPr>
            </w:pPr>
            <w:r>
              <w:rPr>
                <w:rFonts w:hint="eastAsia" w:ascii="仿宋" w:hAnsi="仿宋" w:eastAsia="仿宋" w:cs="仿宋"/>
                <w:color w:val="auto"/>
                <w:sz w:val="28"/>
                <w:szCs w:val="22"/>
                <w:lang w:val="en-US" w:eastAsia="zh-CN"/>
              </w:rPr>
              <w:t>2</w:t>
            </w:r>
          </w:p>
        </w:tc>
        <w:tc>
          <w:tcPr>
            <w:tcW w:w="2148" w:type="dxa"/>
            <w:gridSpan w:val="3"/>
            <w:noWrap w:val="0"/>
            <w:vAlign w:val="top"/>
          </w:tcPr>
          <w:p w14:paraId="0474CEBF">
            <w:pPr>
              <w:adjustRightInd w:val="0"/>
              <w:snapToGrid w:val="0"/>
              <w:spacing w:line="520" w:lineRule="exact"/>
              <w:jc w:val="center"/>
              <w:rPr>
                <w:rFonts w:hint="eastAsia" w:ascii="仿宋" w:hAnsi="仿宋" w:eastAsia="仿宋" w:cs="仿宋"/>
                <w:color w:val="auto"/>
                <w:sz w:val="28"/>
                <w:szCs w:val="28"/>
              </w:rPr>
            </w:pPr>
          </w:p>
        </w:tc>
        <w:tc>
          <w:tcPr>
            <w:tcW w:w="2202" w:type="dxa"/>
            <w:noWrap w:val="0"/>
            <w:vAlign w:val="top"/>
          </w:tcPr>
          <w:p w14:paraId="146AEA20">
            <w:pPr>
              <w:adjustRightInd w:val="0"/>
              <w:snapToGrid w:val="0"/>
              <w:spacing w:line="520" w:lineRule="exact"/>
              <w:jc w:val="center"/>
              <w:rPr>
                <w:rFonts w:hint="eastAsia" w:ascii="仿宋" w:hAnsi="仿宋" w:eastAsia="仿宋" w:cs="仿宋"/>
                <w:color w:val="auto"/>
                <w:sz w:val="28"/>
                <w:szCs w:val="28"/>
              </w:rPr>
            </w:pPr>
          </w:p>
        </w:tc>
        <w:tc>
          <w:tcPr>
            <w:tcW w:w="1590" w:type="dxa"/>
            <w:noWrap w:val="0"/>
            <w:vAlign w:val="top"/>
          </w:tcPr>
          <w:p w14:paraId="0DC855E0">
            <w:pPr>
              <w:adjustRightInd w:val="0"/>
              <w:snapToGrid w:val="0"/>
              <w:spacing w:line="520" w:lineRule="exact"/>
              <w:jc w:val="center"/>
              <w:rPr>
                <w:rFonts w:hint="eastAsia" w:ascii="仿宋" w:hAnsi="仿宋" w:eastAsia="仿宋" w:cs="仿宋"/>
                <w:color w:val="auto"/>
                <w:sz w:val="28"/>
                <w:szCs w:val="28"/>
              </w:rPr>
            </w:pPr>
          </w:p>
        </w:tc>
        <w:tc>
          <w:tcPr>
            <w:tcW w:w="1785" w:type="dxa"/>
            <w:noWrap w:val="0"/>
            <w:vAlign w:val="top"/>
          </w:tcPr>
          <w:p w14:paraId="4EB63377">
            <w:pPr>
              <w:adjustRightInd w:val="0"/>
              <w:snapToGrid w:val="0"/>
              <w:spacing w:line="520" w:lineRule="exact"/>
              <w:jc w:val="center"/>
              <w:rPr>
                <w:rFonts w:hint="eastAsia" w:ascii="仿宋" w:hAnsi="仿宋" w:eastAsia="仿宋" w:cs="仿宋"/>
                <w:color w:val="auto"/>
                <w:sz w:val="28"/>
                <w:szCs w:val="28"/>
              </w:rPr>
            </w:pPr>
          </w:p>
        </w:tc>
      </w:tr>
      <w:tr w14:paraId="7275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top"/>
          </w:tcPr>
          <w:p w14:paraId="6CBBA820">
            <w:pPr>
              <w:adjustRightInd w:val="0"/>
              <w:snapToGrid w:val="0"/>
              <w:jc w:val="center"/>
              <w:rPr>
                <w:rFonts w:hint="eastAsia" w:ascii="仿宋" w:hAnsi="仿宋" w:eastAsia="仿宋" w:cs="仿宋"/>
                <w:color w:val="auto"/>
                <w:sz w:val="28"/>
                <w:szCs w:val="22"/>
                <w:lang w:val="en-US" w:eastAsia="zh-CN"/>
              </w:rPr>
            </w:pPr>
            <w:r>
              <w:rPr>
                <w:rFonts w:hint="eastAsia" w:ascii="仿宋" w:hAnsi="仿宋" w:eastAsia="仿宋" w:cs="仿宋"/>
                <w:color w:val="auto"/>
                <w:sz w:val="28"/>
                <w:szCs w:val="22"/>
                <w:lang w:val="en-US" w:eastAsia="zh-CN"/>
              </w:rPr>
              <w:t>3</w:t>
            </w:r>
          </w:p>
        </w:tc>
        <w:tc>
          <w:tcPr>
            <w:tcW w:w="2148" w:type="dxa"/>
            <w:gridSpan w:val="3"/>
            <w:noWrap w:val="0"/>
            <w:vAlign w:val="top"/>
          </w:tcPr>
          <w:p w14:paraId="63581AEA">
            <w:pPr>
              <w:adjustRightInd w:val="0"/>
              <w:snapToGrid w:val="0"/>
              <w:spacing w:line="520" w:lineRule="exact"/>
              <w:jc w:val="center"/>
              <w:rPr>
                <w:rFonts w:hint="eastAsia" w:ascii="仿宋" w:hAnsi="仿宋" w:eastAsia="仿宋" w:cs="仿宋"/>
                <w:color w:val="auto"/>
                <w:sz w:val="28"/>
                <w:szCs w:val="28"/>
              </w:rPr>
            </w:pPr>
          </w:p>
        </w:tc>
        <w:tc>
          <w:tcPr>
            <w:tcW w:w="2202" w:type="dxa"/>
            <w:noWrap w:val="0"/>
            <w:vAlign w:val="top"/>
          </w:tcPr>
          <w:p w14:paraId="3A0C5102">
            <w:pPr>
              <w:adjustRightInd w:val="0"/>
              <w:snapToGrid w:val="0"/>
              <w:spacing w:line="520" w:lineRule="exact"/>
              <w:jc w:val="center"/>
              <w:rPr>
                <w:rFonts w:hint="eastAsia" w:ascii="仿宋" w:hAnsi="仿宋" w:eastAsia="仿宋" w:cs="仿宋"/>
                <w:color w:val="auto"/>
                <w:sz w:val="28"/>
                <w:szCs w:val="28"/>
              </w:rPr>
            </w:pPr>
          </w:p>
        </w:tc>
        <w:tc>
          <w:tcPr>
            <w:tcW w:w="1590" w:type="dxa"/>
            <w:noWrap w:val="0"/>
            <w:vAlign w:val="top"/>
          </w:tcPr>
          <w:p w14:paraId="562B6293">
            <w:pPr>
              <w:adjustRightInd w:val="0"/>
              <w:snapToGrid w:val="0"/>
              <w:spacing w:line="520" w:lineRule="exact"/>
              <w:jc w:val="center"/>
              <w:rPr>
                <w:rFonts w:hint="eastAsia" w:ascii="仿宋" w:hAnsi="仿宋" w:eastAsia="仿宋" w:cs="仿宋"/>
                <w:color w:val="auto"/>
                <w:sz w:val="28"/>
                <w:szCs w:val="28"/>
              </w:rPr>
            </w:pPr>
          </w:p>
        </w:tc>
        <w:tc>
          <w:tcPr>
            <w:tcW w:w="1785" w:type="dxa"/>
            <w:noWrap w:val="0"/>
            <w:vAlign w:val="top"/>
          </w:tcPr>
          <w:p w14:paraId="39C2FE94">
            <w:pPr>
              <w:adjustRightInd w:val="0"/>
              <w:snapToGrid w:val="0"/>
              <w:spacing w:line="520" w:lineRule="exact"/>
              <w:jc w:val="center"/>
              <w:rPr>
                <w:rFonts w:hint="eastAsia" w:ascii="仿宋" w:hAnsi="仿宋" w:eastAsia="仿宋" w:cs="仿宋"/>
                <w:color w:val="auto"/>
                <w:sz w:val="28"/>
                <w:szCs w:val="28"/>
              </w:rPr>
            </w:pPr>
          </w:p>
        </w:tc>
      </w:tr>
      <w:tr w14:paraId="3598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2" w:type="dxa"/>
            <w:gridSpan w:val="7"/>
            <w:noWrap w:val="0"/>
            <w:vAlign w:val="top"/>
          </w:tcPr>
          <w:p w14:paraId="6842C444">
            <w:pPr>
              <w:wordWrap w:val="0"/>
              <w:adjustRightInd w:val="0"/>
              <w:snapToGrid w:val="0"/>
              <w:spacing w:line="520" w:lineRule="exact"/>
              <w:ind w:right="480"/>
              <w:jc w:val="center"/>
              <w:rPr>
                <w:rFonts w:hint="eastAsia" w:ascii="仿宋" w:hAnsi="仿宋" w:eastAsia="仿宋" w:cs="仿宋"/>
                <w:color w:val="auto"/>
                <w:sz w:val="28"/>
                <w:szCs w:val="28"/>
              </w:rPr>
            </w:pPr>
          </w:p>
          <w:p w14:paraId="7CB28386">
            <w:pPr>
              <w:wordWrap w:val="0"/>
              <w:adjustRightInd w:val="0"/>
              <w:snapToGrid w:val="0"/>
              <w:spacing w:line="520" w:lineRule="exact"/>
              <w:ind w:right="480"/>
              <w:jc w:val="center"/>
              <w:rPr>
                <w:rFonts w:hint="eastAsia" w:ascii="仿宋" w:hAnsi="仿宋" w:eastAsia="仿宋" w:cs="仿宋"/>
                <w:color w:val="auto"/>
                <w:sz w:val="28"/>
                <w:szCs w:val="28"/>
              </w:rPr>
            </w:pPr>
          </w:p>
          <w:p w14:paraId="4AABCF0C">
            <w:pPr>
              <w:wordWrap w:val="0"/>
              <w:adjustRightInd w:val="0"/>
              <w:snapToGrid w:val="0"/>
              <w:spacing w:line="520" w:lineRule="exact"/>
              <w:ind w:right="480"/>
              <w:jc w:val="center"/>
              <w:rPr>
                <w:rFonts w:hint="eastAsia" w:ascii="仿宋" w:hAnsi="仿宋" w:eastAsia="仿宋" w:cs="仿宋"/>
                <w:color w:val="auto"/>
                <w:sz w:val="28"/>
                <w:szCs w:val="28"/>
              </w:rPr>
            </w:pPr>
          </w:p>
          <w:p w14:paraId="0370E2FA">
            <w:pPr>
              <w:wordWrap w:val="0"/>
              <w:adjustRightInd w:val="0"/>
              <w:snapToGrid w:val="0"/>
              <w:spacing w:line="520" w:lineRule="exact"/>
              <w:ind w:right="48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4FEB17BE">
            <w:pPr>
              <w:wordWrap w:val="0"/>
              <w:adjustRightInd w:val="0"/>
              <w:snapToGrid w:val="0"/>
              <w:spacing w:line="520" w:lineRule="exact"/>
              <w:ind w:right="480"/>
              <w:jc w:val="center"/>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院士</w:t>
            </w:r>
            <w:r>
              <w:rPr>
                <w:rFonts w:hint="eastAsia" w:ascii="仿宋" w:hAnsi="仿宋" w:eastAsia="仿宋" w:cs="仿宋"/>
                <w:color w:val="auto"/>
                <w:sz w:val="28"/>
                <w:szCs w:val="28"/>
              </w:rPr>
              <w:t xml:space="preserve">签名：       </w:t>
            </w:r>
          </w:p>
          <w:p w14:paraId="50A07FC1">
            <w:pPr>
              <w:wordWrap w:val="0"/>
              <w:adjustRightInd w:val="0"/>
              <w:snapToGrid w:val="0"/>
              <w:spacing w:line="520" w:lineRule="exact"/>
              <w:ind w:right="560" w:firstLine="4900" w:firstLineChars="1750"/>
              <w:rPr>
                <w:rFonts w:hint="eastAsia" w:ascii="仿宋" w:hAnsi="仿宋" w:eastAsia="仿宋" w:cs="仿宋"/>
                <w:color w:val="auto"/>
                <w:sz w:val="28"/>
                <w:szCs w:val="28"/>
              </w:rPr>
            </w:pPr>
            <w:r>
              <w:rPr>
                <w:rFonts w:hint="eastAsia" w:ascii="仿宋" w:hAnsi="仿宋" w:eastAsia="仿宋" w:cs="仿宋"/>
                <w:color w:val="auto"/>
                <w:sz w:val="28"/>
                <w:szCs w:val="28"/>
              </w:rPr>
              <w:t xml:space="preserve">年    月   日     </w:t>
            </w:r>
          </w:p>
        </w:tc>
      </w:tr>
      <w:tr w14:paraId="5F15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trPr>
        <w:tc>
          <w:tcPr>
            <w:tcW w:w="1353" w:type="dxa"/>
            <w:gridSpan w:val="2"/>
            <w:noWrap w:val="0"/>
            <w:vAlign w:val="top"/>
          </w:tcPr>
          <w:p w14:paraId="4DCA1884">
            <w:pPr>
              <w:adjustRightInd w:val="0"/>
              <w:snapToGrid w:val="0"/>
              <w:spacing w:line="520" w:lineRule="exact"/>
              <w:jc w:val="center"/>
              <w:rPr>
                <w:rFonts w:hint="eastAsia" w:ascii="仿宋" w:hAnsi="仿宋" w:eastAsia="仿宋" w:cs="仿宋"/>
                <w:b/>
                <w:color w:val="auto"/>
                <w:sz w:val="28"/>
                <w:szCs w:val="28"/>
              </w:rPr>
            </w:pPr>
          </w:p>
          <w:p w14:paraId="601AE419">
            <w:pPr>
              <w:adjustRightInd w:val="0"/>
              <w:snapToGrid w:val="0"/>
              <w:spacing w:line="520" w:lineRule="exact"/>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备  注</w:t>
            </w:r>
          </w:p>
        </w:tc>
        <w:tc>
          <w:tcPr>
            <w:tcW w:w="7229" w:type="dxa"/>
            <w:gridSpan w:val="5"/>
            <w:noWrap w:val="0"/>
            <w:vAlign w:val="top"/>
          </w:tcPr>
          <w:p w14:paraId="3EDB5B70">
            <w:pPr>
              <w:adjustRightInd w:val="0"/>
              <w:snapToGrid w:val="0"/>
              <w:spacing w:line="520" w:lineRule="exact"/>
              <w:jc w:val="center"/>
              <w:rPr>
                <w:rFonts w:hint="eastAsia" w:ascii="仿宋" w:hAnsi="仿宋" w:eastAsia="仿宋" w:cs="仿宋"/>
                <w:color w:val="auto"/>
                <w:sz w:val="28"/>
                <w:szCs w:val="28"/>
              </w:rPr>
            </w:pPr>
          </w:p>
        </w:tc>
      </w:tr>
    </w:tbl>
    <w:p w14:paraId="02DE3F3E">
      <w:pPr>
        <w:rPr>
          <w:rFonts w:hint="eastAsia" w:ascii="黑体" w:hAnsi="黑体" w:eastAsia="黑体" w:cs="仿宋_GB2312"/>
          <w:color w:val="auto"/>
          <w:sz w:val="32"/>
          <w:szCs w:val="32"/>
        </w:rPr>
      </w:pPr>
    </w:p>
    <w:p w14:paraId="4DBF2245">
      <w:pPr>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rPr>
        <w:t>附</w:t>
      </w:r>
      <w:r>
        <w:rPr>
          <w:rFonts w:hint="eastAsia" w:ascii="方正仿宋_GB2312" w:hAnsi="方正仿宋_GB2312" w:eastAsia="方正仿宋_GB2312" w:cs="方正仿宋_GB2312"/>
          <w:color w:val="auto"/>
          <w:sz w:val="32"/>
          <w:szCs w:val="32"/>
          <w:lang w:val="en-US" w:eastAsia="zh-CN"/>
        </w:rPr>
        <w:t>3</w:t>
      </w:r>
    </w:p>
    <w:p w14:paraId="17863EAA">
      <w:pPr>
        <w:rPr>
          <w:rFonts w:hint="eastAsia" w:ascii="仿宋" w:hAnsi="仿宋" w:eastAsia="仿宋"/>
          <w:color w:val="auto"/>
          <w:sz w:val="32"/>
          <w:szCs w:val="32"/>
          <w:shd w:val="clear" w:color="auto" w:fill="FFFFFF"/>
        </w:rPr>
      </w:pPr>
      <w:r>
        <w:rPr>
          <w:rFonts w:hint="eastAsia" w:ascii="仿宋_GB2312" w:eastAsia="仿宋_GB2312"/>
          <w:color w:val="auto"/>
          <w:sz w:val="30"/>
          <w:szCs w:val="30"/>
        </w:rPr>
        <w:t xml:space="preserve">                                          </w:t>
      </w:r>
    </w:p>
    <w:p w14:paraId="69ED55D1">
      <w:pPr>
        <w:jc w:val="both"/>
        <w:rPr>
          <w:rFonts w:hint="eastAsia" w:ascii="宋体" w:hAnsi="宋体"/>
          <w:b/>
          <w:bCs/>
          <w:color w:val="auto"/>
          <w:sz w:val="44"/>
          <w:szCs w:val="44"/>
        </w:rPr>
      </w:pPr>
    </w:p>
    <w:p w14:paraId="106BAD05">
      <w:pPr>
        <w:spacing w:line="800" w:lineRule="exact"/>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rPr>
        <w:t>“</w:t>
      </w:r>
      <w:r>
        <w:rPr>
          <w:rFonts w:hint="eastAsia" w:ascii="方正小标宋_GBK" w:hAnsi="方正小标宋_GBK" w:eastAsia="方正小标宋_GBK" w:cs="方正小标宋_GBK"/>
          <w:color w:val="auto"/>
          <w:sz w:val="44"/>
          <w:szCs w:val="44"/>
          <w:lang w:val="en-US" w:eastAsia="zh-CN"/>
        </w:rPr>
        <w:t>广州市花都区</w:t>
      </w:r>
      <w:r>
        <w:rPr>
          <w:rFonts w:hint="eastAsia" w:ascii="方正小标宋_GBK" w:hAnsi="方正小标宋_GBK" w:eastAsia="方正小标宋_GBK" w:cs="方正小标宋_GBK"/>
          <w:color w:val="auto"/>
          <w:sz w:val="44"/>
          <w:szCs w:val="44"/>
        </w:rPr>
        <w:t>院士工作站”</w:t>
      </w:r>
      <w:r>
        <w:rPr>
          <w:rFonts w:hint="eastAsia" w:ascii="方正小标宋_GBK" w:hAnsi="方正小标宋_GBK" w:eastAsia="方正小标宋_GBK" w:cs="方正小标宋_GBK"/>
          <w:color w:val="auto"/>
          <w:sz w:val="44"/>
          <w:szCs w:val="44"/>
          <w:lang w:val="en-US" w:eastAsia="zh-CN"/>
        </w:rPr>
        <w:t>申报书</w:t>
      </w:r>
    </w:p>
    <w:p w14:paraId="0572B99A">
      <w:pPr>
        <w:jc w:val="center"/>
        <w:rPr>
          <w:rFonts w:hint="eastAsia" w:ascii="宋体" w:hAnsi="宋体"/>
          <w:b/>
          <w:bCs/>
          <w:color w:val="auto"/>
          <w:sz w:val="44"/>
          <w:szCs w:val="44"/>
        </w:rPr>
      </w:pPr>
      <w:r>
        <w:rPr>
          <w:rFonts w:hint="eastAsia" w:ascii="宋体" w:hAnsi="宋体"/>
          <w:b/>
          <w:bCs/>
          <w:color w:val="auto"/>
          <w:sz w:val="44"/>
          <w:szCs w:val="44"/>
        </w:rPr>
        <w:t xml:space="preserve"> </w:t>
      </w:r>
    </w:p>
    <w:p w14:paraId="501612ED">
      <w:pPr>
        <w:spacing w:line="600" w:lineRule="auto"/>
        <w:jc w:val="left"/>
        <w:rPr>
          <w:rFonts w:hint="eastAsia" w:ascii="楷体" w:hAnsi="楷体" w:eastAsia="楷体"/>
          <w:b/>
          <w:bCs/>
          <w:color w:val="auto"/>
          <w:sz w:val="36"/>
          <w:szCs w:val="36"/>
        </w:rPr>
      </w:pPr>
      <w:r>
        <w:rPr>
          <w:rFonts w:hint="eastAsia" w:ascii="楷体" w:hAnsi="楷体" w:eastAsia="楷体"/>
          <w:b/>
          <w:bCs/>
          <w:color w:val="auto"/>
          <w:sz w:val="36"/>
          <w:szCs w:val="36"/>
        </w:rPr>
        <w:t xml:space="preserve"> </w:t>
      </w:r>
    </w:p>
    <w:p w14:paraId="58DFDD49">
      <w:pPr>
        <w:spacing w:line="600" w:lineRule="auto"/>
        <w:ind w:firstLine="640" w:firstLineChars="200"/>
        <w:jc w:val="left"/>
        <w:rPr>
          <w:rFonts w:hint="eastAsia" w:ascii="华文中宋" w:hAnsi="华文中宋" w:eastAsia="华文中宋"/>
          <w:color w:val="auto"/>
          <w:sz w:val="32"/>
          <w:szCs w:val="32"/>
          <w:u w:val="single"/>
        </w:rPr>
      </w:pPr>
      <w:r>
        <w:rPr>
          <w:rFonts w:hint="eastAsia" w:ascii="华文中宋" w:hAnsi="华文中宋" w:eastAsia="华文中宋"/>
          <w:color w:val="auto"/>
          <w:sz w:val="32"/>
          <w:szCs w:val="32"/>
          <w:lang w:val="en-US" w:eastAsia="zh-CN"/>
        </w:rPr>
        <w:t>申报</w:t>
      </w:r>
      <w:r>
        <w:rPr>
          <w:rFonts w:hint="eastAsia" w:ascii="华文中宋" w:hAnsi="华文中宋" w:eastAsia="华文中宋"/>
          <w:color w:val="auto"/>
          <w:sz w:val="32"/>
          <w:szCs w:val="32"/>
        </w:rPr>
        <w:t xml:space="preserve">单位 </w:t>
      </w:r>
      <w:r>
        <w:rPr>
          <w:rFonts w:hint="eastAsia" w:ascii="华文中宋" w:hAnsi="华文中宋" w:eastAsia="华文中宋"/>
          <w:color w:val="auto"/>
          <w:sz w:val="32"/>
          <w:szCs w:val="32"/>
          <w:u w:val="single"/>
        </w:rPr>
        <w:t xml:space="preserve">                    （盖章） </w:t>
      </w:r>
    </w:p>
    <w:p w14:paraId="48DEDF0E">
      <w:pPr>
        <w:spacing w:line="600" w:lineRule="auto"/>
        <w:ind w:firstLine="640" w:firstLineChars="200"/>
        <w:jc w:val="left"/>
        <w:rPr>
          <w:rFonts w:hint="eastAsia" w:ascii="华文中宋" w:hAnsi="华文中宋" w:eastAsia="华文中宋"/>
          <w:color w:val="auto"/>
          <w:sz w:val="32"/>
          <w:szCs w:val="32"/>
          <w:u w:val="single"/>
        </w:rPr>
      </w:pPr>
      <w:r>
        <w:rPr>
          <w:rFonts w:hint="eastAsia" w:ascii="华文中宋" w:hAnsi="华文中宋" w:eastAsia="华文中宋"/>
          <w:color w:val="auto"/>
          <w:sz w:val="32"/>
          <w:szCs w:val="32"/>
        </w:rPr>
        <w:t>通信地址</w:t>
      </w:r>
      <w:r>
        <w:rPr>
          <w:rFonts w:hint="eastAsia" w:ascii="微软雅黑" w:hAnsi="微软雅黑" w:eastAsia="微软雅黑" w:cs="微软雅黑"/>
          <w:color w:val="auto"/>
          <w:sz w:val="32"/>
          <w:szCs w:val="32"/>
        </w:rPr>
        <w:t>_________________________________</w:t>
      </w:r>
      <w:r>
        <w:rPr>
          <w:rFonts w:hint="eastAsia" w:ascii="华文中宋" w:hAnsi="华文中宋" w:eastAsia="华文中宋"/>
          <w:color w:val="auto"/>
          <w:sz w:val="32"/>
          <w:szCs w:val="32"/>
          <w:lang w:val="en-US" w:eastAsia="zh-CN"/>
        </w:rPr>
        <w:t xml:space="preserve"> </w:t>
      </w:r>
      <w:r>
        <w:rPr>
          <w:rFonts w:hint="eastAsia" w:ascii="华文中宋" w:hAnsi="华文中宋" w:eastAsia="华文中宋"/>
          <w:color w:val="auto"/>
          <w:sz w:val="32"/>
          <w:szCs w:val="32"/>
          <w:u w:val="single"/>
          <w:lang w:val="en-US" w:eastAsia="zh-CN"/>
        </w:rPr>
        <w:t xml:space="preserve">      </w:t>
      </w:r>
      <w:r>
        <w:rPr>
          <w:rFonts w:hint="eastAsia" w:ascii="华文中宋" w:hAnsi="华文中宋" w:eastAsia="华文中宋"/>
          <w:color w:val="auto"/>
          <w:sz w:val="32"/>
          <w:szCs w:val="32"/>
        </w:rPr>
        <w:t xml:space="preserve"> </w:t>
      </w:r>
      <w:r>
        <w:rPr>
          <w:rFonts w:hint="eastAsia" w:ascii="华文中宋" w:hAnsi="华文中宋" w:eastAsia="华文中宋"/>
          <w:color w:val="auto"/>
          <w:sz w:val="32"/>
          <w:szCs w:val="32"/>
          <w:u w:val="single"/>
        </w:rPr>
        <w:t xml:space="preserve">  </w:t>
      </w:r>
      <w:r>
        <w:rPr>
          <w:rFonts w:hint="eastAsia" w:ascii="华文中宋" w:hAnsi="华文中宋" w:eastAsia="华文中宋"/>
          <w:color w:val="auto"/>
          <w:sz w:val="32"/>
          <w:szCs w:val="32"/>
          <w:u w:val="single"/>
          <w:lang w:val="en-US" w:eastAsia="zh-CN"/>
        </w:rPr>
        <w:t xml:space="preserve">                       </w:t>
      </w:r>
      <w:r>
        <w:rPr>
          <w:rFonts w:hint="eastAsia" w:ascii="华文中宋" w:hAnsi="华文中宋" w:eastAsia="华文中宋"/>
          <w:color w:val="auto"/>
          <w:sz w:val="32"/>
          <w:szCs w:val="32"/>
          <w:u w:val="single"/>
        </w:rPr>
        <w:t xml:space="preserve">   </w:t>
      </w:r>
      <w:r>
        <w:rPr>
          <w:rFonts w:hint="eastAsia" w:ascii="华文中宋" w:hAnsi="华文中宋" w:eastAsia="华文中宋"/>
          <w:color w:val="auto"/>
          <w:sz w:val="32"/>
          <w:szCs w:val="32"/>
          <w:u w:val="single"/>
          <w:lang w:val="en-US" w:eastAsia="zh-CN"/>
        </w:rPr>
        <w:t xml:space="preserve">  </w:t>
      </w:r>
      <w:r>
        <w:rPr>
          <w:rFonts w:hint="eastAsia" w:ascii="华文中宋" w:hAnsi="华文中宋" w:eastAsia="华文中宋"/>
          <w:color w:val="auto"/>
          <w:sz w:val="32"/>
          <w:szCs w:val="32"/>
          <w:u w:val="single"/>
        </w:rPr>
        <w:t xml:space="preserve">                   </w:t>
      </w:r>
      <w:r>
        <w:rPr>
          <w:rFonts w:hint="eastAsia" w:ascii="华文中宋" w:hAnsi="华文中宋" w:eastAsia="华文中宋"/>
          <w:color w:val="auto"/>
          <w:sz w:val="32"/>
          <w:szCs w:val="32"/>
          <w:u w:val="single"/>
          <w:lang w:val="en-US" w:eastAsia="zh-CN"/>
        </w:rPr>
        <w:t xml:space="preserve">       </w:t>
      </w:r>
      <w:r>
        <w:rPr>
          <w:rFonts w:hint="eastAsia" w:ascii="华文中宋" w:hAnsi="华文中宋" w:eastAsia="华文中宋"/>
          <w:color w:val="auto"/>
          <w:sz w:val="32"/>
          <w:szCs w:val="32"/>
          <w:u w:val="single"/>
        </w:rPr>
        <w:t xml:space="preserve">                             </w:t>
      </w:r>
    </w:p>
    <w:p w14:paraId="0C01A681">
      <w:pPr>
        <w:spacing w:line="600" w:lineRule="auto"/>
        <w:ind w:firstLine="640" w:firstLineChars="200"/>
        <w:jc w:val="left"/>
        <w:rPr>
          <w:rFonts w:hint="eastAsia" w:ascii="华文中宋" w:hAnsi="华文中宋" w:eastAsia="华文中宋"/>
          <w:color w:val="auto"/>
          <w:sz w:val="32"/>
          <w:szCs w:val="32"/>
          <w:u w:val="single"/>
        </w:rPr>
      </w:pPr>
      <w:r>
        <w:rPr>
          <w:rFonts w:hint="eastAsia" w:ascii="华文中宋" w:hAnsi="华文中宋" w:eastAsia="华文中宋"/>
          <w:color w:val="auto"/>
          <w:sz w:val="32"/>
          <w:szCs w:val="32"/>
        </w:rPr>
        <w:t>项目</w:t>
      </w:r>
      <w:r>
        <w:rPr>
          <w:rFonts w:hint="eastAsia" w:ascii="华文中宋" w:hAnsi="华文中宋" w:eastAsia="华文中宋"/>
          <w:color w:val="auto"/>
          <w:sz w:val="32"/>
          <w:szCs w:val="32"/>
          <w:lang w:val="en-US" w:eastAsia="zh-CN"/>
        </w:rPr>
        <w:t>联系</w:t>
      </w:r>
      <w:r>
        <w:rPr>
          <w:rFonts w:hint="eastAsia" w:ascii="华文中宋" w:hAnsi="华文中宋" w:eastAsia="华文中宋"/>
          <w:color w:val="auto"/>
          <w:sz w:val="32"/>
          <w:szCs w:val="32"/>
        </w:rPr>
        <w:t>人</w:t>
      </w:r>
      <w:r>
        <w:rPr>
          <w:rFonts w:hint="eastAsia" w:ascii="微软雅黑" w:hAnsi="微软雅黑" w:eastAsia="微软雅黑" w:cs="微软雅黑"/>
          <w:color w:val="auto"/>
          <w:sz w:val="32"/>
          <w:szCs w:val="32"/>
        </w:rPr>
        <w:t>______________________________</w:t>
      </w:r>
      <w:r>
        <w:rPr>
          <w:rFonts w:hint="eastAsia" w:ascii="华文中宋" w:hAnsi="华文中宋" w:eastAsia="华文中宋"/>
          <w:color w:val="auto"/>
          <w:sz w:val="32"/>
          <w:szCs w:val="32"/>
          <w:u w:val="single"/>
        </w:rPr>
        <w:t xml:space="preserve">                           </w:t>
      </w:r>
    </w:p>
    <w:p w14:paraId="2E8072E2">
      <w:pPr>
        <w:spacing w:line="600" w:lineRule="auto"/>
        <w:ind w:firstLine="640" w:firstLineChars="200"/>
        <w:jc w:val="left"/>
        <w:rPr>
          <w:rFonts w:hint="eastAsia" w:ascii="华文中宋" w:hAnsi="华文中宋" w:eastAsia="华文中宋"/>
          <w:color w:val="auto"/>
          <w:sz w:val="32"/>
          <w:szCs w:val="32"/>
          <w:u w:val="single"/>
        </w:rPr>
      </w:pPr>
      <w:r>
        <w:rPr>
          <w:rFonts w:hint="eastAsia" w:ascii="华文中宋" w:hAnsi="华文中宋" w:eastAsia="华文中宋"/>
          <w:color w:val="auto"/>
          <w:sz w:val="32"/>
          <w:szCs w:val="32"/>
        </w:rPr>
        <w:t>联系电话</w:t>
      </w:r>
      <w:r>
        <w:rPr>
          <w:rFonts w:hint="eastAsia" w:ascii="微软雅黑" w:hAnsi="微软雅黑" w:eastAsia="微软雅黑" w:cs="微软雅黑"/>
          <w:color w:val="auto"/>
          <w:sz w:val="32"/>
          <w:szCs w:val="32"/>
        </w:rPr>
        <w:t>_________________________________</w:t>
      </w:r>
      <w:r>
        <w:rPr>
          <w:rFonts w:hint="eastAsia" w:ascii="华文中宋" w:hAnsi="华文中宋" w:eastAsia="华文中宋"/>
          <w:color w:val="auto"/>
          <w:sz w:val="32"/>
          <w:szCs w:val="32"/>
        </w:rPr>
        <w:t xml:space="preserve"> </w:t>
      </w:r>
      <w:r>
        <w:rPr>
          <w:rFonts w:hint="eastAsia" w:ascii="华文中宋" w:hAnsi="华文中宋" w:eastAsia="华文中宋"/>
          <w:color w:val="auto"/>
          <w:sz w:val="32"/>
          <w:szCs w:val="32"/>
          <w:u w:val="single"/>
        </w:rPr>
        <w:t xml:space="preserve">       </w:t>
      </w:r>
    </w:p>
    <w:p w14:paraId="2EE4298B">
      <w:pPr>
        <w:spacing w:line="600" w:lineRule="auto"/>
        <w:ind w:firstLine="640" w:firstLineChars="200"/>
        <w:jc w:val="left"/>
        <w:rPr>
          <w:rFonts w:hint="eastAsia" w:ascii="华文中宋" w:hAnsi="华文中宋" w:eastAsia="华文中宋"/>
          <w:color w:val="auto"/>
          <w:sz w:val="32"/>
          <w:szCs w:val="32"/>
        </w:rPr>
      </w:pPr>
      <w:r>
        <w:rPr>
          <w:rFonts w:hint="eastAsia" w:ascii="华文中宋" w:hAnsi="华文中宋" w:eastAsia="华文中宋"/>
          <w:color w:val="auto"/>
          <w:sz w:val="32"/>
          <w:szCs w:val="32"/>
          <w:u w:val="single"/>
        </w:rPr>
        <w:t xml:space="preserve">                  </w:t>
      </w:r>
      <w:r>
        <w:rPr>
          <w:rFonts w:hint="eastAsia" w:ascii="华文中宋" w:hAnsi="华文中宋" w:eastAsia="华文中宋"/>
          <w:color w:val="auto"/>
          <w:sz w:val="32"/>
          <w:szCs w:val="32"/>
        </w:rPr>
        <w:t xml:space="preserve"> </w:t>
      </w:r>
    </w:p>
    <w:p w14:paraId="5BCEF3E5">
      <w:pPr>
        <w:jc w:val="center"/>
        <w:rPr>
          <w:rFonts w:hint="eastAsia" w:ascii="华文中宋" w:hAnsi="华文中宋" w:eastAsia="华文中宋"/>
          <w:color w:val="auto"/>
          <w:sz w:val="32"/>
          <w:szCs w:val="32"/>
        </w:rPr>
      </w:pPr>
    </w:p>
    <w:p w14:paraId="2C8390FC">
      <w:pPr>
        <w:jc w:val="center"/>
        <w:rPr>
          <w:rFonts w:hint="eastAsia" w:ascii="华文中宋" w:hAnsi="华文中宋" w:eastAsia="华文中宋"/>
          <w:color w:val="auto"/>
          <w:sz w:val="32"/>
          <w:szCs w:val="32"/>
        </w:rPr>
      </w:pPr>
    </w:p>
    <w:p w14:paraId="2EB7C6E8">
      <w:pPr>
        <w:jc w:val="center"/>
        <w:rPr>
          <w:rFonts w:hint="eastAsia" w:ascii="华文中宋" w:hAnsi="华文中宋" w:eastAsia="华文中宋"/>
          <w:color w:val="auto"/>
          <w:sz w:val="32"/>
          <w:szCs w:val="32"/>
        </w:rPr>
      </w:pPr>
    </w:p>
    <w:p w14:paraId="0A1090D5">
      <w:pPr>
        <w:jc w:val="center"/>
        <w:rPr>
          <w:rFonts w:hint="eastAsia" w:ascii="华文中宋" w:hAnsi="华文中宋" w:eastAsia="华文中宋"/>
          <w:color w:val="auto"/>
          <w:sz w:val="32"/>
          <w:szCs w:val="32"/>
        </w:rPr>
      </w:pPr>
    </w:p>
    <w:p w14:paraId="23218A41">
      <w:pPr>
        <w:pStyle w:val="4"/>
        <w:jc w:val="center"/>
        <w:rPr>
          <w:rFonts w:hint="eastAsia" w:ascii="华文中宋" w:hAnsi="华文中宋" w:eastAsia="华文中宋"/>
          <w:color w:val="auto"/>
          <w:sz w:val="32"/>
          <w:szCs w:val="32"/>
        </w:rPr>
      </w:pPr>
      <w:r>
        <w:rPr>
          <w:rFonts w:hint="eastAsia" w:ascii="华文中宋" w:hAnsi="华文中宋" w:eastAsia="华文中宋"/>
          <w:color w:val="auto"/>
          <w:sz w:val="32"/>
          <w:szCs w:val="32"/>
        </w:rPr>
        <w:t>年   月   日</w:t>
      </w:r>
    </w:p>
    <w:p w14:paraId="27CF3378">
      <w:pPr>
        <w:pStyle w:val="4"/>
        <w:rPr>
          <w:rFonts w:hint="eastAsia" w:ascii="华文中宋" w:hAnsi="华文中宋" w:eastAsia="华文中宋"/>
          <w:color w:val="auto"/>
          <w:sz w:val="32"/>
          <w:szCs w:val="32"/>
        </w:rPr>
      </w:pPr>
    </w:p>
    <w:tbl>
      <w:tblPr>
        <w:tblStyle w:val="8"/>
        <w:tblW w:w="0" w:type="auto"/>
        <w:jc w:val="center"/>
        <w:tblLayout w:type="fixed"/>
        <w:tblCellMar>
          <w:top w:w="0" w:type="dxa"/>
          <w:left w:w="108" w:type="dxa"/>
          <w:bottom w:w="0" w:type="dxa"/>
          <w:right w:w="108" w:type="dxa"/>
        </w:tblCellMar>
      </w:tblPr>
      <w:tblGrid>
        <w:gridCol w:w="1353"/>
        <w:gridCol w:w="12"/>
        <w:gridCol w:w="798"/>
        <w:gridCol w:w="1617"/>
        <w:gridCol w:w="1260"/>
        <w:gridCol w:w="1440"/>
        <w:gridCol w:w="1440"/>
        <w:gridCol w:w="1752"/>
        <w:gridCol w:w="48"/>
      </w:tblGrid>
      <w:tr w14:paraId="2933C771">
        <w:tblPrEx>
          <w:tblCellMar>
            <w:top w:w="0" w:type="dxa"/>
            <w:left w:w="108" w:type="dxa"/>
            <w:bottom w:w="0" w:type="dxa"/>
            <w:right w:w="108" w:type="dxa"/>
          </w:tblCellMar>
        </w:tblPrEx>
        <w:trPr>
          <w:trHeight w:val="598"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3782A16">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单位名称</w:t>
            </w:r>
          </w:p>
        </w:tc>
        <w:tc>
          <w:tcPr>
            <w:tcW w:w="5127" w:type="dxa"/>
            <w:gridSpan w:val="5"/>
            <w:tcBorders>
              <w:top w:val="single" w:color="auto" w:sz="4" w:space="0"/>
              <w:left w:val="nil"/>
              <w:bottom w:val="single" w:color="auto" w:sz="4" w:space="0"/>
              <w:right w:val="single" w:color="auto" w:sz="4" w:space="0"/>
            </w:tcBorders>
            <w:noWrap w:val="0"/>
            <w:vAlign w:val="center"/>
          </w:tcPr>
          <w:p w14:paraId="26E8211E">
            <w:pPr>
              <w:spacing w:line="360" w:lineRule="exact"/>
              <w:ind w:firstLine="3640" w:firstLineChars="1300"/>
              <w:rPr>
                <w:rFonts w:ascii="仿宋" w:hAnsi="仿宋" w:eastAsia="仿宋" w:cs="Calibri"/>
                <w:color w:val="auto"/>
                <w:sz w:val="28"/>
                <w:szCs w:val="28"/>
              </w:rPr>
            </w:pPr>
            <w:r>
              <w:rPr>
                <w:rFonts w:hint="eastAsia" w:ascii="仿宋" w:hAnsi="仿宋" w:eastAsia="仿宋"/>
                <w:color w:val="auto"/>
                <w:sz w:val="28"/>
                <w:szCs w:val="28"/>
              </w:rPr>
              <w:t>（盖章）</w:t>
            </w:r>
          </w:p>
        </w:tc>
        <w:tc>
          <w:tcPr>
            <w:tcW w:w="1440" w:type="dxa"/>
            <w:tcBorders>
              <w:top w:val="single" w:color="auto" w:sz="4" w:space="0"/>
              <w:left w:val="nil"/>
              <w:bottom w:val="single" w:color="auto" w:sz="4" w:space="0"/>
              <w:right w:val="single" w:color="auto" w:sz="4" w:space="0"/>
            </w:tcBorders>
            <w:noWrap w:val="0"/>
            <w:vAlign w:val="center"/>
          </w:tcPr>
          <w:p w14:paraId="701B3407">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法人代表</w:t>
            </w:r>
          </w:p>
        </w:tc>
        <w:tc>
          <w:tcPr>
            <w:tcW w:w="1800" w:type="dxa"/>
            <w:gridSpan w:val="2"/>
            <w:tcBorders>
              <w:top w:val="single" w:color="auto" w:sz="4" w:space="0"/>
              <w:left w:val="nil"/>
              <w:bottom w:val="single" w:color="auto" w:sz="4" w:space="0"/>
              <w:right w:val="single" w:color="auto" w:sz="4" w:space="0"/>
            </w:tcBorders>
            <w:noWrap w:val="0"/>
            <w:vAlign w:val="center"/>
          </w:tcPr>
          <w:p w14:paraId="25F8344F">
            <w:pPr>
              <w:spacing w:line="360" w:lineRule="exact"/>
              <w:rPr>
                <w:rFonts w:ascii="仿宋" w:hAnsi="仿宋" w:eastAsia="仿宋" w:cs="Calibri"/>
                <w:color w:val="auto"/>
                <w:sz w:val="28"/>
                <w:szCs w:val="28"/>
              </w:rPr>
            </w:pPr>
          </w:p>
        </w:tc>
      </w:tr>
      <w:tr w14:paraId="7FB72461">
        <w:tblPrEx>
          <w:tblCellMar>
            <w:top w:w="0" w:type="dxa"/>
            <w:left w:w="108" w:type="dxa"/>
            <w:bottom w:w="0" w:type="dxa"/>
            <w:right w:w="108" w:type="dxa"/>
          </w:tblCellMar>
        </w:tblPrEx>
        <w:trPr>
          <w:trHeight w:val="598"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1CA37DCF">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地  址</w:t>
            </w:r>
          </w:p>
        </w:tc>
        <w:tc>
          <w:tcPr>
            <w:tcW w:w="5127" w:type="dxa"/>
            <w:gridSpan w:val="5"/>
            <w:tcBorders>
              <w:top w:val="single" w:color="auto" w:sz="4" w:space="0"/>
              <w:left w:val="nil"/>
              <w:bottom w:val="single" w:color="auto" w:sz="4" w:space="0"/>
              <w:right w:val="single" w:color="auto" w:sz="4" w:space="0"/>
            </w:tcBorders>
            <w:noWrap w:val="0"/>
            <w:vAlign w:val="center"/>
          </w:tcPr>
          <w:p w14:paraId="63A70274">
            <w:pPr>
              <w:spacing w:line="360" w:lineRule="exact"/>
              <w:rPr>
                <w:rFonts w:ascii="仿宋" w:hAnsi="仿宋" w:eastAsia="仿宋" w:cs="Calibri"/>
                <w:color w:val="auto"/>
                <w:sz w:val="28"/>
                <w:szCs w:val="28"/>
              </w:rPr>
            </w:pPr>
          </w:p>
        </w:tc>
        <w:tc>
          <w:tcPr>
            <w:tcW w:w="1440" w:type="dxa"/>
            <w:tcBorders>
              <w:top w:val="single" w:color="auto" w:sz="4" w:space="0"/>
              <w:left w:val="nil"/>
              <w:bottom w:val="single" w:color="auto" w:sz="4" w:space="0"/>
              <w:right w:val="single" w:color="auto" w:sz="4" w:space="0"/>
            </w:tcBorders>
            <w:noWrap w:val="0"/>
            <w:vAlign w:val="center"/>
          </w:tcPr>
          <w:p w14:paraId="7742A795">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邮  编</w:t>
            </w:r>
          </w:p>
        </w:tc>
        <w:tc>
          <w:tcPr>
            <w:tcW w:w="1800" w:type="dxa"/>
            <w:gridSpan w:val="2"/>
            <w:tcBorders>
              <w:top w:val="single" w:color="auto" w:sz="4" w:space="0"/>
              <w:left w:val="nil"/>
              <w:bottom w:val="single" w:color="auto" w:sz="4" w:space="0"/>
              <w:right w:val="single" w:color="auto" w:sz="4" w:space="0"/>
            </w:tcBorders>
            <w:noWrap w:val="0"/>
            <w:vAlign w:val="center"/>
          </w:tcPr>
          <w:p w14:paraId="72FAF703">
            <w:pPr>
              <w:spacing w:line="360" w:lineRule="exact"/>
              <w:rPr>
                <w:rFonts w:ascii="仿宋" w:hAnsi="仿宋" w:eastAsia="仿宋" w:cs="Calibri"/>
                <w:color w:val="auto"/>
                <w:sz w:val="28"/>
                <w:szCs w:val="28"/>
              </w:rPr>
            </w:pPr>
          </w:p>
        </w:tc>
      </w:tr>
      <w:tr w14:paraId="3F521C48">
        <w:tblPrEx>
          <w:tblCellMar>
            <w:top w:w="0" w:type="dxa"/>
            <w:left w:w="108" w:type="dxa"/>
            <w:bottom w:w="0" w:type="dxa"/>
            <w:right w:w="108" w:type="dxa"/>
          </w:tblCellMar>
        </w:tblPrEx>
        <w:trPr>
          <w:cantSplit/>
          <w:trHeight w:val="598" w:hRule="atLeast"/>
          <w:jc w:val="center"/>
        </w:trPr>
        <w:tc>
          <w:tcPr>
            <w:tcW w:w="1353" w:type="dxa"/>
            <w:vMerge w:val="restart"/>
            <w:tcBorders>
              <w:top w:val="nil"/>
              <w:left w:val="single" w:color="auto" w:sz="4" w:space="0"/>
              <w:bottom w:val="single" w:color="auto" w:sz="4" w:space="0"/>
              <w:right w:val="single" w:color="auto" w:sz="4" w:space="0"/>
            </w:tcBorders>
            <w:noWrap w:val="0"/>
            <w:vAlign w:val="center"/>
          </w:tcPr>
          <w:p w14:paraId="3BDAD4B8">
            <w:pPr>
              <w:spacing w:line="360" w:lineRule="exact"/>
              <w:jc w:val="center"/>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项目</w:t>
            </w:r>
          </w:p>
          <w:p w14:paraId="4C992120">
            <w:pPr>
              <w:spacing w:line="360" w:lineRule="exact"/>
              <w:jc w:val="center"/>
              <w:rPr>
                <w:rFonts w:hint="default" w:ascii="仿宋" w:hAnsi="仿宋" w:eastAsia="仿宋" w:cs="Calibri"/>
                <w:color w:val="auto"/>
                <w:sz w:val="28"/>
                <w:szCs w:val="28"/>
                <w:lang w:val="en-US" w:eastAsia="zh-CN"/>
              </w:rPr>
            </w:pPr>
            <w:r>
              <w:rPr>
                <w:rFonts w:hint="eastAsia" w:ascii="仿宋" w:hAnsi="仿宋" w:eastAsia="仿宋"/>
                <w:color w:val="auto"/>
                <w:sz w:val="28"/>
                <w:szCs w:val="28"/>
                <w:lang w:val="en-US" w:eastAsia="zh-CN"/>
              </w:rPr>
              <w:t>负责人</w:t>
            </w:r>
          </w:p>
        </w:tc>
        <w:tc>
          <w:tcPr>
            <w:tcW w:w="810" w:type="dxa"/>
            <w:gridSpan w:val="2"/>
            <w:tcBorders>
              <w:top w:val="single" w:color="auto" w:sz="4" w:space="0"/>
              <w:left w:val="nil"/>
              <w:bottom w:val="single" w:color="auto" w:sz="4" w:space="0"/>
              <w:right w:val="single" w:color="auto" w:sz="4" w:space="0"/>
            </w:tcBorders>
            <w:noWrap w:val="0"/>
            <w:vAlign w:val="center"/>
          </w:tcPr>
          <w:p w14:paraId="265035EE">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姓名</w:t>
            </w:r>
          </w:p>
        </w:tc>
        <w:tc>
          <w:tcPr>
            <w:tcW w:w="1617" w:type="dxa"/>
            <w:tcBorders>
              <w:top w:val="single" w:color="auto" w:sz="4" w:space="0"/>
              <w:left w:val="nil"/>
              <w:bottom w:val="single" w:color="auto" w:sz="4" w:space="0"/>
              <w:right w:val="single" w:color="auto" w:sz="4" w:space="0"/>
            </w:tcBorders>
            <w:noWrap w:val="0"/>
            <w:vAlign w:val="center"/>
          </w:tcPr>
          <w:p w14:paraId="21CDAF6D">
            <w:pPr>
              <w:spacing w:line="360" w:lineRule="exact"/>
              <w:rPr>
                <w:rFonts w:ascii="仿宋" w:hAnsi="仿宋" w:eastAsia="仿宋" w:cs="Calibri"/>
                <w:color w:val="auto"/>
                <w:sz w:val="28"/>
                <w:szCs w:val="28"/>
              </w:rPr>
            </w:pPr>
          </w:p>
        </w:tc>
        <w:tc>
          <w:tcPr>
            <w:tcW w:w="1260" w:type="dxa"/>
            <w:tcBorders>
              <w:top w:val="single" w:color="auto" w:sz="4" w:space="0"/>
              <w:left w:val="nil"/>
              <w:bottom w:val="single" w:color="auto" w:sz="4" w:space="0"/>
              <w:right w:val="single" w:color="auto" w:sz="4" w:space="0"/>
            </w:tcBorders>
            <w:noWrap w:val="0"/>
            <w:vAlign w:val="center"/>
          </w:tcPr>
          <w:p w14:paraId="18A9E3F9">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职  务</w:t>
            </w:r>
          </w:p>
        </w:tc>
        <w:tc>
          <w:tcPr>
            <w:tcW w:w="1440" w:type="dxa"/>
            <w:tcBorders>
              <w:top w:val="single" w:color="auto" w:sz="4" w:space="0"/>
              <w:left w:val="nil"/>
              <w:bottom w:val="single" w:color="auto" w:sz="4" w:space="0"/>
              <w:right w:val="single" w:color="auto" w:sz="4" w:space="0"/>
            </w:tcBorders>
            <w:noWrap w:val="0"/>
            <w:vAlign w:val="center"/>
          </w:tcPr>
          <w:p w14:paraId="114D5BDC">
            <w:pPr>
              <w:spacing w:line="360" w:lineRule="exact"/>
              <w:rPr>
                <w:rFonts w:ascii="仿宋" w:hAnsi="仿宋" w:eastAsia="仿宋" w:cs="Calibri"/>
                <w:color w:val="auto"/>
                <w:sz w:val="28"/>
                <w:szCs w:val="28"/>
              </w:rPr>
            </w:pPr>
          </w:p>
        </w:tc>
        <w:tc>
          <w:tcPr>
            <w:tcW w:w="1440" w:type="dxa"/>
            <w:tcBorders>
              <w:top w:val="single" w:color="auto" w:sz="4" w:space="0"/>
              <w:left w:val="nil"/>
              <w:bottom w:val="single" w:color="auto" w:sz="4" w:space="0"/>
              <w:right w:val="single" w:color="auto" w:sz="4" w:space="0"/>
            </w:tcBorders>
            <w:noWrap w:val="0"/>
            <w:vAlign w:val="center"/>
          </w:tcPr>
          <w:p w14:paraId="58B9F149">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电  话</w:t>
            </w:r>
          </w:p>
        </w:tc>
        <w:tc>
          <w:tcPr>
            <w:tcW w:w="1800" w:type="dxa"/>
            <w:gridSpan w:val="2"/>
            <w:tcBorders>
              <w:top w:val="single" w:color="auto" w:sz="4" w:space="0"/>
              <w:left w:val="nil"/>
              <w:bottom w:val="single" w:color="auto" w:sz="4" w:space="0"/>
              <w:right w:val="single" w:color="auto" w:sz="4" w:space="0"/>
            </w:tcBorders>
            <w:noWrap w:val="0"/>
            <w:vAlign w:val="center"/>
          </w:tcPr>
          <w:p w14:paraId="3D2320EC">
            <w:pPr>
              <w:spacing w:line="360" w:lineRule="exact"/>
              <w:rPr>
                <w:rFonts w:ascii="仿宋" w:hAnsi="仿宋" w:eastAsia="仿宋" w:cs="Calibri"/>
                <w:color w:val="auto"/>
                <w:sz w:val="28"/>
                <w:szCs w:val="28"/>
              </w:rPr>
            </w:pPr>
          </w:p>
        </w:tc>
      </w:tr>
      <w:tr w14:paraId="50C8F2B9">
        <w:tblPrEx>
          <w:tblCellMar>
            <w:top w:w="0" w:type="dxa"/>
            <w:left w:w="108" w:type="dxa"/>
            <w:bottom w:w="0" w:type="dxa"/>
            <w:right w:w="108" w:type="dxa"/>
          </w:tblCellMar>
        </w:tblPrEx>
        <w:trPr>
          <w:cantSplit/>
          <w:trHeight w:val="598" w:hRule="atLeast"/>
          <w:jc w:val="center"/>
        </w:trPr>
        <w:tc>
          <w:tcPr>
            <w:tcW w:w="1353" w:type="dxa"/>
            <w:vMerge w:val="continue"/>
            <w:tcBorders>
              <w:top w:val="nil"/>
              <w:left w:val="single" w:color="auto" w:sz="4" w:space="0"/>
              <w:bottom w:val="single" w:color="auto" w:sz="4" w:space="0"/>
              <w:right w:val="single" w:color="auto" w:sz="4" w:space="0"/>
            </w:tcBorders>
            <w:noWrap w:val="0"/>
            <w:vAlign w:val="center"/>
          </w:tcPr>
          <w:p w14:paraId="33870A3D">
            <w:pPr>
              <w:widowControl/>
              <w:jc w:val="left"/>
              <w:rPr>
                <w:rFonts w:ascii="仿宋" w:hAnsi="仿宋" w:eastAsia="仿宋" w:cs="Calibri"/>
                <w:color w:val="auto"/>
                <w:sz w:val="28"/>
                <w:szCs w:val="28"/>
              </w:rPr>
            </w:pPr>
          </w:p>
        </w:tc>
        <w:tc>
          <w:tcPr>
            <w:tcW w:w="810" w:type="dxa"/>
            <w:gridSpan w:val="2"/>
            <w:tcBorders>
              <w:top w:val="single" w:color="auto" w:sz="4" w:space="0"/>
              <w:left w:val="nil"/>
              <w:bottom w:val="single" w:color="auto" w:sz="4" w:space="0"/>
              <w:right w:val="single" w:color="auto" w:sz="4" w:space="0"/>
            </w:tcBorders>
            <w:noWrap w:val="0"/>
            <w:vAlign w:val="center"/>
          </w:tcPr>
          <w:p w14:paraId="4D972D2C">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手机</w:t>
            </w:r>
          </w:p>
        </w:tc>
        <w:tc>
          <w:tcPr>
            <w:tcW w:w="1617" w:type="dxa"/>
            <w:tcBorders>
              <w:top w:val="single" w:color="auto" w:sz="4" w:space="0"/>
              <w:left w:val="nil"/>
              <w:bottom w:val="single" w:color="auto" w:sz="4" w:space="0"/>
              <w:right w:val="single" w:color="auto" w:sz="4" w:space="0"/>
            </w:tcBorders>
            <w:noWrap w:val="0"/>
            <w:vAlign w:val="center"/>
          </w:tcPr>
          <w:p w14:paraId="17BCB21A">
            <w:pPr>
              <w:spacing w:line="360" w:lineRule="exact"/>
              <w:rPr>
                <w:rFonts w:ascii="仿宋" w:hAnsi="仿宋" w:eastAsia="仿宋" w:cs="Calibri"/>
                <w:color w:val="auto"/>
                <w:sz w:val="28"/>
                <w:szCs w:val="28"/>
              </w:rPr>
            </w:pPr>
          </w:p>
        </w:tc>
        <w:tc>
          <w:tcPr>
            <w:tcW w:w="1260" w:type="dxa"/>
            <w:tcBorders>
              <w:top w:val="single" w:color="auto" w:sz="4" w:space="0"/>
              <w:left w:val="nil"/>
              <w:bottom w:val="single" w:color="auto" w:sz="4" w:space="0"/>
              <w:right w:val="single" w:color="auto" w:sz="4" w:space="0"/>
            </w:tcBorders>
            <w:noWrap w:val="0"/>
            <w:vAlign w:val="center"/>
          </w:tcPr>
          <w:p w14:paraId="6B33CDBA">
            <w:pPr>
              <w:spacing w:line="360" w:lineRule="exact"/>
              <w:jc w:val="center"/>
              <w:rPr>
                <w:rFonts w:hint="eastAsia" w:ascii="仿宋" w:hAnsi="仿宋" w:eastAsia="仿宋" w:cs="Calibri"/>
                <w:color w:val="auto"/>
                <w:sz w:val="28"/>
                <w:szCs w:val="28"/>
                <w:lang w:eastAsia="zh-CN"/>
              </w:rPr>
            </w:pPr>
            <w:r>
              <w:rPr>
                <w:rFonts w:hint="eastAsia" w:ascii="仿宋" w:hAnsi="仿宋" w:eastAsia="仿宋"/>
                <w:color w:val="auto"/>
                <w:sz w:val="28"/>
                <w:szCs w:val="28"/>
                <w:lang w:val="en-US" w:eastAsia="zh-CN"/>
              </w:rPr>
              <w:t>微信号</w:t>
            </w:r>
          </w:p>
        </w:tc>
        <w:tc>
          <w:tcPr>
            <w:tcW w:w="1440" w:type="dxa"/>
            <w:tcBorders>
              <w:top w:val="single" w:color="auto" w:sz="4" w:space="0"/>
              <w:left w:val="nil"/>
              <w:bottom w:val="single" w:color="auto" w:sz="4" w:space="0"/>
              <w:right w:val="single" w:color="auto" w:sz="4" w:space="0"/>
            </w:tcBorders>
            <w:noWrap w:val="0"/>
            <w:vAlign w:val="center"/>
          </w:tcPr>
          <w:p w14:paraId="7C080803">
            <w:pPr>
              <w:spacing w:line="360" w:lineRule="exact"/>
              <w:rPr>
                <w:rFonts w:ascii="仿宋" w:hAnsi="仿宋" w:eastAsia="仿宋" w:cs="Calibri"/>
                <w:color w:val="auto"/>
                <w:sz w:val="28"/>
                <w:szCs w:val="28"/>
              </w:rPr>
            </w:pPr>
          </w:p>
        </w:tc>
        <w:tc>
          <w:tcPr>
            <w:tcW w:w="1440" w:type="dxa"/>
            <w:tcBorders>
              <w:top w:val="single" w:color="auto" w:sz="4" w:space="0"/>
              <w:left w:val="nil"/>
              <w:bottom w:val="single" w:color="auto" w:sz="4" w:space="0"/>
              <w:right w:val="single" w:color="auto" w:sz="4" w:space="0"/>
            </w:tcBorders>
            <w:noWrap w:val="0"/>
            <w:vAlign w:val="center"/>
          </w:tcPr>
          <w:p w14:paraId="055E12B9">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电子邮件</w:t>
            </w:r>
          </w:p>
        </w:tc>
        <w:tc>
          <w:tcPr>
            <w:tcW w:w="1800" w:type="dxa"/>
            <w:gridSpan w:val="2"/>
            <w:tcBorders>
              <w:top w:val="single" w:color="auto" w:sz="4" w:space="0"/>
              <w:left w:val="nil"/>
              <w:bottom w:val="single" w:color="auto" w:sz="4" w:space="0"/>
              <w:right w:val="single" w:color="auto" w:sz="4" w:space="0"/>
            </w:tcBorders>
            <w:noWrap w:val="0"/>
            <w:vAlign w:val="center"/>
          </w:tcPr>
          <w:p w14:paraId="1A05ECF3">
            <w:pPr>
              <w:spacing w:line="360" w:lineRule="exact"/>
              <w:rPr>
                <w:rFonts w:ascii="仿宋" w:hAnsi="仿宋" w:eastAsia="仿宋" w:cs="Calibri"/>
                <w:color w:val="auto"/>
                <w:sz w:val="28"/>
                <w:szCs w:val="28"/>
              </w:rPr>
            </w:pPr>
          </w:p>
        </w:tc>
      </w:tr>
      <w:tr w14:paraId="3442674A">
        <w:tblPrEx>
          <w:tblCellMar>
            <w:top w:w="0" w:type="dxa"/>
            <w:left w:w="108" w:type="dxa"/>
            <w:bottom w:w="0" w:type="dxa"/>
            <w:right w:w="108" w:type="dxa"/>
          </w:tblCellMar>
        </w:tblPrEx>
        <w:trPr>
          <w:trHeight w:val="756"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EAE0995">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员工总数</w:t>
            </w:r>
          </w:p>
        </w:tc>
        <w:tc>
          <w:tcPr>
            <w:tcW w:w="2427" w:type="dxa"/>
            <w:gridSpan w:val="3"/>
            <w:tcBorders>
              <w:top w:val="single" w:color="auto" w:sz="4" w:space="0"/>
              <w:left w:val="nil"/>
              <w:bottom w:val="single" w:color="auto" w:sz="4" w:space="0"/>
              <w:right w:val="single" w:color="auto" w:sz="4" w:space="0"/>
            </w:tcBorders>
            <w:noWrap w:val="0"/>
            <w:vAlign w:val="center"/>
          </w:tcPr>
          <w:p w14:paraId="55563BE1">
            <w:pPr>
              <w:spacing w:line="360" w:lineRule="exact"/>
              <w:rPr>
                <w:rFonts w:ascii="仿宋" w:hAnsi="仿宋" w:eastAsia="仿宋" w:cs="Calibri"/>
                <w:color w:val="auto"/>
                <w:sz w:val="28"/>
                <w:szCs w:val="28"/>
              </w:rPr>
            </w:pPr>
          </w:p>
        </w:tc>
        <w:tc>
          <w:tcPr>
            <w:tcW w:w="1260" w:type="dxa"/>
            <w:tcBorders>
              <w:top w:val="single" w:color="auto" w:sz="4" w:space="0"/>
              <w:left w:val="nil"/>
              <w:bottom w:val="single" w:color="auto" w:sz="4" w:space="0"/>
              <w:right w:val="single" w:color="auto" w:sz="4" w:space="0"/>
            </w:tcBorders>
            <w:noWrap w:val="0"/>
            <w:vAlign w:val="center"/>
          </w:tcPr>
          <w:p w14:paraId="4D1A30E2">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科技人员数量</w:t>
            </w:r>
          </w:p>
        </w:tc>
        <w:tc>
          <w:tcPr>
            <w:tcW w:w="1440" w:type="dxa"/>
            <w:tcBorders>
              <w:top w:val="single" w:color="auto" w:sz="4" w:space="0"/>
              <w:left w:val="nil"/>
              <w:bottom w:val="single" w:color="auto" w:sz="4" w:space="0"/>
              <w:right w:val="single" w:color="auto" w:sz="4" w:space="0"/>
            </w:tcBorders>
            <w:noWrap w:val="0"/>
            <w:vAlign w:val="center"/>
          </w:tcPr>
          <w:p w14:paraId="15F5B120">
            <w:pPr>
              <w:spacing w:line="360" w:lineRule="exact"/>
              <w:rPr>
                <w:rFonts w:ascii="仿宋" w:hAnsi="仿宋" w:eastAsia="仿宋" w:cs="Calibri"/>
                <w:color w:val="auto"/>
                <w:sz w:val="28"/>
                <w:szCs w:val="28"/>
              </w:rPr>
            </w:pPr>
          </w:p>
        </w:tc>
        <w:tc>
          <w:tcPr>
            <w:tcW w:w="1440" w:type="dxa"/>
            <w:tcBorders>
              <w:top w:val="single" w:color="auto" w:sz="4" w:space="0"/>
              <w:left w:val="nil"/>
              <w:bottom w:val="single" w:color="auto" w:sz="4" w:space="0"/>
              <w:right w:val="single" w:color="auto" w:sz="4" w:space="0"/>
            </w:tcBorders>
            <w:noWrap w:val="0"/>
            <w:vAlign w:val="center"/>
          </w:tcPr>
          <w:p w14:paraId="16C44B9A">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成立时间</w:t>
            </w:r>
          </w:p>
        </w:tc>
        <w:tc>
          <w:tcPr>
            <w:tcW w:w="1800" w:type="dxa"/>
            <w:gridSpan w:val="2"/>
            <w:tcBorders>
              <w:top w:val="single" w:color="auto" w:sz="4" w:space="0"/>
              <w:left w:val="nil"/>
              <w:bottom w:val="single" w:color="auto" w:sz="4" w:space="0"/>
              <w:right w:val="single" w:color="auto" w:sz="4" w:space="0"/>
            </w:tcBorders>
            <w:noWrap w:val="0"/>
            <w:vAlign w:val="center"/>
          </w:tcPr>
          <w:p w14:paraId="003A8902">
            <w:pPr>
              <w:spacing w:line="360" w:lineRule="exact"/>
              <w:rPr>
                <w:rFonts w:ascii="仿宋" w:hAnsi="仿宋" w:eastAsia="仿宋" w:cs="Calibri"/>
                <w:color w:val="auto"/>
                <w:sz w:val="28"/>
                <w:szCs w:val="28"/>
              </w:rPr>
            </w:pPr>
          </w:p>
        </w:tc>
      </w:tr>
      <w:tr w14:paraId="56B94B61">
        <w:tblPrEx>
          <w:tblCellMar>
            <w:top w:w="0" w:type="dxa"/>
            <w:left w:w="108" w:type="dxa"/>
            <w:bottom w:w="0" w:type="dxa"/>
            <w:right w:w="108" w:type="dxa"/>
          </w:tblCellMar>
        </w:tblPrEx>
        <w:trPr>
          <w:trHeight w:val="598"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3C1AE708">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单位资产</w:t>
            </w:r>
          </w:p>
        </w:tc>
        <w:tc>
          <w:tcPr>
            <w:tcW w:w="2427" w:type="dxa"/>
            <w:gridSpan w:val="3"/>
            <w:tcBorders>
              <w:top w:val="single" w:color="auto" w:sz="4" w:space="0"/>
              <w:left w:val="nil"/>
              <w:bottom w:val="single" w:color="auto" w:sz="4" w:space="0"/>
              <w:right w:val="single" w:color="auto" w:sz="4" w:space="0"/>
            </w:tcBorders>
            <w:noWrap w:val="0"/>
            <w:vAlign w:val="center"/>
          </w:tcPr>
          <w:p w14:paraId="5FC63E88">
            <w:pPr>
              <w:spacing w:line="360" w:lineRule="exact"/>
              <w:rPr>
                <w:rFonts w:ascii="仿宋" w:hAnsi="仿宋" w:eastAsia="仿宋" w:cs="Calibri"/>
                <w:color w:val="auto"/>
                <w:sz w:val="28"/>
                <w:szCs w:val="28"/>
              </w:rPr>
            </w:pPr>
          </w:p>
        </w:tc>
        <w:tc>
          <w:tcPr>
            <w:tcW w:w="1260" w:type="dxa"/>
            <w:tcBorders>
              <w:top w:val="single" w:color="auto" w:sz="4" w:space="0"/>
              <w:left w:val="nil"/>
              <w:bottom w:val="single" w:color="auto" w:sz="4" w:space="0"/>
              <w:right w:val="single" w:color="auto" w:sz="4" w:space="0"/>
            </w:tcBorders>
            <w:noWrap w:val="0"/>
            <w:vAlign w:val="center"/>
          </w:tcPr>
          <w:p w14:paraId="0A89D46B">
            <w:pPr>
              <w:spacing w:line="360" w:lineRule="exact"/>
              <w:rPr>
                <w:rFonts w:ascii="仿宋" w:hAnsi="仿宋" w:eastAsia="仿宋" w:cs="Calibri"/>
                <w:color w:val="auto"/>
                <w:spacing w:val="-10"/>
                <w:sz w:val="28"/>
                <w:szCs w:val="28"/>
              </w:rPr>
            </w:pPr>
            <w:r>
              <w:rPr>
                <w:rFonts w:hint="eastAsia" w:ascii="仿宋" w:hAnsi="仿宋" w:eastAsia="仿宋"/>
                <w:color w:val="auto"/>
                <w:spacing w:val="-10"/>
                <w:sz w:val="28"/>
                <w:szCs w:val="28"/>
              </w:rPr>
              <w:t>所属行业</w:t>
            </w:r>
          </w:p>
        </w:tc>
        <w:tc>
          <w:tcPr>
            <w:tcW w:w="4680" w:type="dxa"/>
            <w:gridSpan w:val="4"/>
            <w:tcBorders>
              <w:top w:val="single" w:color="auto" w:sz="4" w:space="0"/>
              <w:left w:val="nil"/>
              <w:bottom w:val="single" w:color="auto" w:sz="4" w:space="0"/>
              <w:right w:val="single" w:color="auto" w:sz="4" w:space="0"/>
            </w:tcBorders>
            <w:noWrap w:val="0"/>
            <w:vAlign w:val="center"/>
          </w:tcPr>
          <w:p w14:paraId="3561B4AD">
            <w:pPr>
              <w:spacing w:line="360" w:lineRule="exact"/>
              <w:rPr>
                <w:rFonts w:ascii="仿宋" w:hAnsi="仿宋" w:eastAsia="仿宋" w:cs="Calibri"/>
                <w:color w:val="auto"/>
                <w:sz w:val="28"/>
                <w:szCs w:val="28"/>
              </w:rPr>
            </w:pPr>
          </w:p>
        </w:tc>
      </w:tr>
      <w:tr w14:paraId="3FDB243B">
        <w:tblPrEx>
          <w:tblCellMar>
            <w:top w:w="0" w:type="dxa"/>
            <w:left w:w="108" w:type="dxa"/>
            <w:bottom w:w="0" w:type="dxa"/>
            <w:right w:w="108" w:type="dxa"/>
          </w:tblCellMar>
        </w:tblPrEx>
        <w:trPr>
          <w:trHeight w:val="1823"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7852CA38">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单位性质</w:t>
            </w:r>
          </w:p>
        </w:tc>
        <w:tc>
          <w:tcPr>
            <w:tcW w:w="8367" w:type="dxa"/>
            <w:gridSpan w:val="8"/>
            <w:tcBorders>
              <w:top w:val="single" w:color="auto" w:sz="4" w:space="0"/>
              <w:left w:val="nil"/>
              <w:bottom w:val="single" w:color="auto" w:sz="4" w:space="0"/>
              <w:right w:val="single" w:color="auto" w:sz="4" w:space="0"/>
            </w:tcBorders>
            <w:noWrap w:val="0"/>
            <w:vAlign w:val="center"/>
          </w:tcPr>
          <w:p w14:paraId="106F437E">
            <w:pPr>
              <w:spacing w:line="360" w:lineRule="exact"/>
              <w:rPr>
                <w:rFonts w:hint="eastAsia" w:ascii="仿宋" w:hAnsi="仿宋" w:eastAsia="仿宋"/>
                <w:color w:val="auto"/>
                <w:sz w:val="28"/>
                <w:szCs w:val="28"/>
              </w:rPr>
            </w:pPr>
            <w:r>
              <w:rPr>
                <w:rFonts w:hint="eastAsia" w:ascii="仿宋" w:hAnsi="仿宋" w:eastAsia="仿宋"/>
                <w:color w:val="auto"/>
                <w:sz w:val="28"/>
                <w:szCs w:val="28"/>
              </w:rPr>
              <w:t>□</w:t>
            </w:r>
            <w:r>
              <w:rPr>
                <w:rFonts w:hint="eastAsia" w:ascii="仿宋" w:hAnsi="仿宋" w:eastAsia="仿宋"/>
                <w:color w:val="auto"/>
                <w:sz w:val="28"/>
                <w:szCs w:val="28"/>
                <w:lang w:val="en-US" w:eastAsia="zh-CN"/>
              </w:rPr>
              <w:t xml:space="preserve">国家级专精特新“小巨人”企业 </w:t>
            </w:r>
            <w:r>
              <w:rPr>
                <w:rFonts w:hint="eastAsia" w:ascii="仿宋" w:hAnsi="仿宋" w:eastAsia="仿宋"/>
                <w:color w:val="auto"/>
                <w:sz w:val="28"/>
                <w:szCs w:val="28"/>
              </w:rPr>
              <w:t xml:space="preserve"> </w:t>
            </w:r>
          </w:p>
          <w:p w14:paraId="6E841F9B">
            <w:pPr>
              <w:spacing w:line="360" w:lineRule="exact"/>
              <w:rPr>
                <w:rFonts w:hint="eastAsia" w:ascii="仿宋" w:hAnsi="仿宋" w:eastAsia="仿宋"/>
                <w:color w:val="auto"/>
                <w:sz w:val="28"/>
                <w:szCs w:val="28"/>
              </w:rPr>
            </w:pPr>
            <w:r>
              <w:rPr>
                <w:rFonts w:hint="eastAsia" w:ascii="仿宋" w:hAnsi="仿宋" w:eastAsia="仿宋"/>
                <w:color w:val="auto"/>
                <w:sz w:val="28"/>
                <w:szCs w:val="28"/>
              </w:rPr>
              <w:t>□</w:t>
            </w:r>
            <w:r>
              <w:rPr>
                <w:rFonts w:hint="eastAsia" w:ascii="仿宋" w:hAnsi="仿宋" w:eastAsia="仿宋"/>
                <w:color w:val="auto"/>
                <w:sz w:val="28"/>
                <w:szCs w:val="28"/>
                <w:lang w:val="en-US" w:eastAsia="zh-CN"/>
              </w:rPr>
              <w:t>国家级制造业单项冠军企业</w:t>
            </w:r>
            <w:r>
              <w:rPr>
                <w:rFonts w:hint="eastAsia" w:ascii="仿宋" w:hAnsi="仿宋" w:eastAsia="仿宋"/>
                <w:color w:val="auto"/>
                <w:sz w:val="28"/>
                <w:szCs w:val="28"/>
              </w:rPr>
              <w:t xml:space="preserve">   </w:t>
            </w:r>
          </w:p>
          <w:p w14:paraId="746C4575">
            <w:pPr>
              <w:spacing w:line="360" w:lineRule="exact"/>
              <w:rPr>
                <w:rFonts w:ascii="仿宋" w:hAnsi="仿宋" w:eastAsia="仿宋" w:cs="Calibri"/>
                <w:color w:val="auto"/>
                <w:sz w:val="28"/>
                <w:szCs w:val="28"/>
              </w:rPr>
            </w:pPr>
            <w:r>
              <w:rPr>
                <w:rFonts w:hint="eastAsia" w:ascii="仿宋" w:hAnsi="仿宋" w:eastAsia="仿宋"/>
                <w:color w:val="auto"/>
                <w:sz w:val="28"/>
                <w:szCs w:val="28"/>
              </w:rPr>
              <w:t xml:space="preserve"> </w:t>
            </w:r>
            <w:r>
              <w:rPr>
                <w:rFonts w:hint="eastAsia" w:ascii="仿宋" w:hAnsi="仿宋" w:eastAsia="仿宋"/>
                <w:color w:val="auto"/>
                <w:sz w:val="28"/>
                <w:szCs w:val="28"/>
                <w:u w:val="single"/>
              </w:rPr>
              <w:t xml:space="preserve">       </w:t>
            </w:r>
          </w:p>
        </w:tc>
      </w:tr>
      <w:tr w14:paraId="031761DB">
        <w:tblPrEx>
          <w:tblCellMar>
            <w:top w:w="0" w:type="dxa"/>
            <w:left w:w="108" w:type="dxa"/>
            <w:bottom w:w="0" w:type="dxa"/>
            <w:right w:w="108" w:type="dxa"/>
          </w:tblCellMar>
        </w:tblPrEx>
        <w:trPr>
          <w:trHeight w:val="1823"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51C051C5">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研发实力</w:t>
            </w:r>
          </w:p>
        </w:tc>
        <w:tc>
          <w:tcPr>
            <w:tcW w:w="8367" w:type="dxa"/>
            <w:gridSpan w:val="8"/>
            <w:tcBorders>
              <w:top w:val="single" w:color="auto" w:sz="4" w:space="0"/>
              <w:left w:val="nil"/>
              <w:bottom w:val="single" w:color="auto" w:sz="4" w:space="0"/>
              <w:right w:val="single" w:color="auto" w:sz="4" w:space="0"/>
            </w:tcBorders>
            <w:noWrap w:val="0"/>
            <w:vAlign w:val="center"/>
          </w:tcPr>
          <w:p w14:paraId="46B0B73C">
            <w:pPr>
              <w:spacing w:line="360" w:lineRule="exact"/>
              <w:rPr>
                <w:rFonts w:ascii="仿宋" w:hAnsi="仿宋" w:eastAsia="仿宋" w:cs="Calibri"/>
                <w:color w:val="auto"/>
                <w:sz w:val="28"/>
                <w:szCs w:val="28"/>
              </w:rPr>
            </w:pPr>
            <w:r>
              <w:rPr>
                <w:rFonts w:hint="eastAsia" w:ascii="仿宋" w:hAnsi="仿宋" w:eastAsia="仿宋"/>
                <w:color w:val="auto"/>
                <w:sz w:val="28"/>
                <w:szCs w:val="28"/>
              </w:rPr>
              <w:t xml:space="preserve">□国家级/□省级--工程技术研究中心   □国家级/□省级--企业技术中心    </w:t>
            </w:r>
          </w:p>
          <w:p w14:paraId="3F5593D4">
            <w:pPr>
              <w:spacing w:line="360" w:lineRule="exact"/>
              <w:rPr>
                <w:rFonts w:hint="eastAsia" w:ascii="仿宋" w:hAnsi="仿宋" w:eastAsia="仿宋"/>
                <w:color w:val="auto"/>
                <w:sz w:val="28"/>
                <w:szCs w:val="28"/>
              </w:rPr>
            </w:pPr>
            <w:r>
              <w:rPr>
                <w:rFonts w:hint="eastAsia" w:ascii="仿宋" w:hAnsi="仿宋" w:eastAsia="仿宋"/>
                <w:color w:val="auto"/>
                <w:sz w:val="28"/>
                <w:szCs w:val="28"/>
              </w:rPr>
              <w:t xml:space="preserve">□国家级/□省级--重点实验室   □博士后科研工作站   □高新技术企业  </w:t>
            </w:r>
          </w:p>
          <w:p w14:paraId="58F596BD">
            <w:pPr>
              <w:spacing w:line="360" w:lineRule="exact"/>
              <w:rPr>
                <w:rFonts w:ascii="仿宋" w:hAnsi="仿宋" w:eastAsia="仿宋" w:cs="Calibri"/>
                <w:color w:val="auto"/>
                <w:sz w:val="28"/>
                <w:szCs w:val="28"/>
              </w:rPr>
            </w:pPr>
            <w:r>
              <w:rPr>
                <w:rFonts w:hint="eastAsia" w:ascii="仿宋" w:hAnsi="仿宋" w:eastAsia="仿宋"/>
                <w:color w:val="auto"/>
                <w:sz w:val="28"/>
                <w:szCs w:val="28"/>
              </w:rPr>
              <w:t>□上市企业   □其他</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 xml:space="preserve">         </w:t>
            </w:r>
          </w:p>
        </w:tc>
      </w:tr>
      <w:tr w14:paraId="74475942">
        <w:tblPrEx>
          <w:tblCellMar>
            <w:top w:w="0" w:type="dxa"/>
            <w:left w:w="108" w:type="dxa"/>
            <w:bottom w:w="0" w:type="dxa"/>
            <w:right w:w="108" w:type="dxa"/>
          </w:tblCellMar>
        </w:tblPrEx>
        <w:trPr>
          <w:trHeight w:val="598"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103D8CA">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业务领域</w:t>
            </w:r>
          </w:p>
        </w:tc>
        <w:tc>
          <w:tcPr>
            <w:tcW w:w="8367" w:type="dxa"/>
            <w:gridSpan w:val="8"/>
            <w:tcBorders>
              <w:top w:val="single" w:color="auto" w:sz="4" w:space="0"/>
              <w:left w:val="nil"/>
              <w:bottom w:val="single" w:color="auto" w:sz="4" w:space="0"/>
              <w:right w:val="single" w:color="auto" w:sz="4" w:space="0"/>
            </w:tcBorders>
            <w:noWrap w:val="0"/>
            <w:vAlign w:val="center"/>
          </w:tcPr>
          <w:p w14:paraId="26685406">
            <w:pPr>
              <w:spacing w:line="360" w:lineRule="exact"/>
              <w:rPr>
                <w:rFonts w:ascii="仿宋" w:hAnsi="仿宋" w:eastAsia="仿宋" w:cs="Calibri"/>
                <w:color w:val="auto"/>
                <w:sz w:val="28"/>
                <w:szCs w:val="28"/>
              </w:rPr>
            </w:pPr>
          </w:p>
        </w:tc>
      </w:tr>
      <w:tr w14:paraId="042994DB">
        <w:tblPrEx>
          <w:tblCellMar>
            <w:top w:w="0" w:type="dxa"/>
            <w:left w:w="108" w:type="dxa"/>
            <w:bottom w:w="0" w:type="dxa"/>
            <w:right w:w="108" w:type="dxa"/>
          </w:tblCellMar>
        </w:tblPrEx>
        <w:trPr>
          <w:trHeight w:val="4811"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5D4F4B75">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基础条件</w:t>
            </w:r>
          </w:p>
        </w:tc>
        <w:tc>
          <w:tcPr>
            <w:tcW w:w="8367" w:type="dxa"/>
            <w:gridSpan w:val="8"/>
            <w:tcBorders>
              <w:top w:val="single" w:color="auto" w:sz="4" w:space="0"/>
              <w:left w:val="nil"/>
              <w:bottom w:val="single" w:color="auto" w:sz="4" w:space="0"/>
              <w:right w:val="single" w:color="auto" w:sz="4" w:space="0"/>
            </w:tcBorders>
            <w:noWrap w:val="0"/>
            <w:vAlign w:val="top"/>
          </w:tcPr>
          <w:p w14:paraId="3FE14394">
            <w:pPr>
              <w:spacing w:line="360" w:lineRule="exact"/>
              <w:rPr>
                <w:rFonts w:ascii="仿宋" w:hAnsi="仿宋" w:eastAsia="仿宋"/>
                <w:color w:val="auto"/>
                <w:sz w:val="28"/>
                <w:szCs w:val="28"/>
              </w:rPr>
            </w:pPr>
            <w:r>
              <w:rPr>
                <w:rFonts w:hint="eastAsia" w:ascii="仿宋" w:hAnsi="仿宋" w:eastAsia="仿宋"/>
                <w:color w:val="auto"/>
                <w:sz w:val="28"/>
                <w:szCs w:val="28"/>
              </w:rPr>
              <w:t>（申请单位基本概况：规模、运营状况、与院士团队的签约合作情况、科研设施、科研团队、主要优势及成效等）</w:t>
            </w:r>
          </w:p>
          <w:p w14:paraId="61A11C1B">
            <w:pPr>
              <w:spacing w:line="360" w:lineRule="exact"/>
              <w:rPr>
                <w:rFonts w:ascii="仿宋" w:hAnsi="仿宋" w:eastAsia="仿宋"/>
                <w:color w:val="auto"/>
                <w:sz w:val="28"/>
                <w:szCs w:val="28"/>
              </w:rPr>
            </w:pPr>
          </w:p>
        </w:tc>
      </w:tr>
      <w:tr w14:paraId="6D7AA781">
        <w:tblPrEx>
          <w:tblCellMar>
            <w:top w:w="0" w:type="dxa"/>
            <w:left w:w="108" w:type="dxa"/>
            <w:bottom w:w="0" w:type="dxa"/>
            <w:right w:w="108" w:type="dxa"/>
          </w:tblCellMar>
        </w:tblPrEx>
        <w:trPr>
          <w:trHeight w:val="15408"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6427D510">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建站目的及工作计划(简述并另附详细材料)</w:t>
            </w:r>
          </w:p>
          <w:p w14:paraId="42BBD764">
            <w:pPr>
              <w:spacing w:line="360" w:lineRule="exact"/>
              <w:jc w:val="center"/>
              <w:rPr>
                <w:rFonts w:ascii="仿宋" w:hAnsi="仿宋" w:eastAsia="仿宋" w:cs="Calibri"/>
                <w:color w:val="auto"/>
                <w:sz w:val="28"/>
                <w:szCs w:val="28"/>
              </w:rPr>
            </w:pPr>
          </w:p>
        </w:tc>
        <w:tc>
          <w:tcPr>
            <w:tcW w:w="8367" w:type="dxa"/>
            <w:gridSpan w:val="8"/>
            <w:tcBorders>
              <w:top w:val="single" w:color="auto" w:sz="4" w:space="0"/>
              <w:left w:val="nil"/>
              <w:bottom w:val="single" w:color="auto" w:sz="4" w:space="0"/>
              <w:right w:val="single" w:color="auto" w:sz="4" w:space="0"/>
            </w:tcBorders>
            <w:noWrap w:val="0"/>
            <w:vAlign w:val="top"/>
          </w:tcPr>
          <w:p w14:paraId="4F082F5A">
            <w:pPr>
              <w:spacing w:line="360" w:lineRule="exact"/>
              <w:rPr>
                <w:rFonts w:ascii="仿宋" w:hAnsi="仿宋" w:eastAsia="仿宋"/>
                <w:color w:val="auto"/>
                <w:sz w:val="28"/>
                <w:szCs w:val="28"/>
              </w:rPr>
            </w:pPr>
            <w:r>
              <w:rPr>
                <w:rFonts w:hint="eastAsia" w:ascii="仿宋" w:hAnsi="仿宋" w:eastAsia="仿宋"/>
                <w:color w:val="auto"/>
                <w:sz w:val="28"/>
                <w:szCs w:val="28"/>
              </w:rPr>
              <w:t>（工作计划包括：技术创新领域、事业发展战略领域和重大合作项目领域等）</w:t>
            </w:r>
          </w:p>
          <w:p w14:paraId="5C155E0D">
            <w:pPr>
              <w:spacing w:line="360" w:lineRule="exact"/>
              <w:rPr>
                <w:rFonts w:ascii="仿宋" w:hAnsi="仿宋" w:eastAsia="仿宋"/>
                <w:color w:val="auto"/>
                <w:sz w:val="28"/>
                <w:szCs w:val="28"/>
              </w:rPr>
            </w:pPr>
          </w:p>
        </w:tc>
      </w:tr>
      <w:tr w14:paraId="5B57771F">
        <w:tblPrEx>
          <w:tblCellMar>
            <w:top w:w="0" w:type="dxa"/>
            <w:left w:w="108" w:type="dxa"/>
            <w:bottom w:w="0" w:type="dxa"/>
            <w:right w:w="108" w:type="dxa"/>
          </w:tblCellMar>
        </w:tblPrEx>
        <w:trPr>
          <w:gridAfter w:val="1"/>
          <w:wAfter w:w="48" w:type="dxa"/>
          <w:trHeight w:val="3978" w:hRule="atLeast"/>
          <w:jc w:val="center"/>
        </w:trPr>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6D2CE491">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申报</w:t>
            </w:r>
          </w:p>
          <w:p w14:paraId="686D62B3">
            <w:pPr>
              <w:spacing w:line="360" w:lineRule="exact"/>
              <w:jc w:val="center"/>
              <w:rPr>
                <w:rFonts w:hint="eastAsia" w:ascii="仿宋" w:hAnsi="仿宋" w:eastAsia="仿宋"/>
                <w:color w:val="auto"/>
                <w:sz w:val="28"/>
                <w:szCs w:val="28"/>
              </w:rPr>
            </w:pPr>
            <w:r>
              <w:rPr>
                <w:rFonts w:hint="eastAsia" w:ascii="仿宋" w:hAnsi="仿宋" w:eastAsia="仿宋"/>
                <w:color w:val="auto"/>
                <w:sz w:val="28"/>
                <w:szCs w:val="28"/>
              </w:rPr>
              <w:t>单位</w:t>
            </w:r>
          </w:p>
          <w:p w14:paraId="59168FF1">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意见</w:t>
            </w:r>
          </w:p>
        </w:tc>
        <w:tc>
          <w:tcPr>
            <w:tcW w:w="8307" w:type="dxa"/>
            <w:gridSpan w:val="6"/>
            <w:tcBorders>
              <w:top w:val="single" w:color="auto" w:sz="4" w:space="0"/>
              <w:left w:val="nil"/>
              <w:bottom w:val="single" w:color="auto" w:sz="4" w:space="0"/>
              <w:right w:val="single" w:color="auto" w:sz="4" w:space="0"/>
            </w:tcBorders>
            <w:noWrap w:val="0"/>
            <w:vAlign w:val="bottom"/>
          </w:tcPr>
          <w:p w14:paraId="6ADD7148">
            <w:pPr>
              <w:spacing w:line="360" w:lineRule="exact"/>
              <w:ind w:left="420" w:right="1768" w:hanging="420" w:hangingChars="150"/>
              <w:jc w:val="right"/>
              <w:rPr>
                <w:rFonts w:ascii="仿宋" w:hAnsi="仿宋" w:eastAsia="仿宋" w:cs="Calibri"/>
                <w:color w:val="auto"/>
                <w:sz w:val="28"/>
                <w:szCs w:val="28"/>
              </w:rPr>
            </w:pPr>
            <w:r>
              <w:rPr>
                <w:rFonts w:hint="eastAsia" w:ascii="仿宋" w:hAnsi="仿宋" w:eastAsia="仿宋"/>
                <w:color w:val="auto"/>
                <w:sz w:val="28"/>
                <w:szCs w:val="28"/>
              </w:rPr>
              <w:t xml:space="preserve">                                          （盖章）</w:t>
            </w:r>
          </w:p>
          <w:p w14:paraId="3EE97D6B">
            <w:pPr>
              <w:spacing w:line="360" w:lineRule="exact"/>
              <w:ind w:right="1768"/>
              <w:rPr>
                <w:rFonts w:hint="eastAsia" w:ascii="仿宋" w:hAnsi="仿宋" w:eastAsia="仿宋"/>
                <w:color w:val="auto"/>
                <w:sz w:val="28"/>
                <w:szCs w:val="28"/>
              </w:rPr>
            </w:pPr>
          </w:p>
          <w:p w14:paraId="3A49A2A6">
            <w:pPr>
              <w:spacing w:line="360" w:lineRule="exact"/>
              <w:ind w:right="964"/>
              <w:jc w:val="center"/>
              <w:rPr>
                <w:rFonts w:hint="eastAsia" w:ascii="仿宋" w:hAnsi="仿宋" w:eastAsia="仿宋"/>
                <w:color w:val="auto"/>
                <w:sz w:val="28"/>
                <w:szCs w:val="28"/>
              </w:rPr>
            </w:pPr>
            <w:r>
              <w:rPr>
                <w:rFonts w:hint="eastAsia" w:ascii="仿宋" w:hAnsi="仿宋" w:eastAsia="仿宋"/>
                <w:color w:val="auto"/>
                <w:sz w:val="28"/>
                <w:szCs w:val="28"/>
              </w:rPr>
              <w:t xml:space="preserve">                                   年  </w:t>
            </w:r>
            <w:r>
              <w:rPr>
                <w:rFonts w:hint="eastAsia" w:ascii="宋体" w:hAnsi="宋体" w:cs="宋体"/>
                <w:color w:val="auto"/>
                <w:sz w:val="28"/>
                <w:szCs w:val="28"/>
              </w:rPr>
              <w:t> </w:t>
            </w:r>
            <w:r>
              <w:rPr>
                <w:rFonts w:hint="eastAsia" w:ascii="仿宋" w:hAnsi="仿宋" w:eastAsia="仿宋"/>
                <w:color w:val="auto"/>
                <w:sz w:val="28"/>
                <w:szCs w:val="28"/>
              </w:rPr>
              <w:t>月  日</w:t>
            </w:r>
          </w:p>
          <w:p w14:paraId="6DCC69AB">
            <w:pPr>
              <w:spacing w:line="360" w:lineRule="exact"/>
              <w:ind w:right="964"/>
              <w:jc w:val="center"/>
              <w:rPr>
                <w:rFonts w:ascii="仿宋" w:hAnsi="仿宋" w:eastAsia="仿宋" w:cs="Calibri"/>
                <w:color w:val="auto"/>
                <w:sz w:val="28"/>
                <w:szCs w:val="28"/>
              </w:rPr>
            </w:pPr>
          </w:p>
        </w:tc>
      </w:tr>
      <w:tr w14:paraId="67C0B56C">
        <w:tblPrEx>
          <w:tblCellMar>
            <w:top w:w="0" w:type="dxa"/>
            <w:left w:w="108" w:type="dxa"/>
            <w:bottom w:w="0" w:type="dxa"/>
            <w:right w:w="108" w:type="dxa"/>
          </w:tblCellMar>
        </w:tblPrEx>
        <w:trPr>
          <w:gridAfter w:val="1"/>
          <w:wAfter w:w="48" w:type="dxa"/>
          <w:trHeight w:val="4290" w:hRule="atLeast"/>
          <w:jc w:val="center"/>
        </w:trPr>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0FC8333F">
            <w:pPr>
              <w:spacing w:line="360" w:lineRule="exact"/>
              <w:jc w:val="center"/>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广州市</w:t>
            </w:r>
          </w:p>
          <w:p w14:paraId="24B739F7">
            <w:pPr>
              <w:spacing w:line="360" w:lineRule="exact"/>
              <w:jc w:val="center"/>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花都区</w:t>
            </w:r>
          </w:p>
          <w:p w14:paraId="7878E316">
            <w:pPr>
              <w:spacing w:line="360" w:lineRule="exact"/>
              <w:jc w:val="center"/>
              <w:rPr>
                <w:rFonts w:hint="eastAsia" w:ascii="仿宋" w:hAnsi="仿宋" w:eastAsia="仿宋"/>
                <w:color w:val="auto"/>
                <w:sz w:val="28"/>
                <w:szCs w:val="28"/>
              </w:rPr>
            </w:pPr>
            <w:r>
              <w:rPr>
                <w:rFonts w:hint="eastAsia" w:ascii="仿宋" w:hAnsi="仿宋" w:eastAsia="仿宋"/>
                <w:color w:val="auto"/>
                <w:sz w:val="28"/>
                <w:szCs w:val="28"/>
              </w:rPr>
              <w:t>科</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协</w:t>
            </w:r>
          </w:p>
          <w:p w14:paraId="46EF5850">
            <w:pPr>
              <w:spacing w:line="360" w:lineRule="exact"/>
              <w:jc w:val="center"/>
              <w:rPr>
                <w:rFonts w:ascii="仿宋" w:hAnsi="仿宋" w:eastAsia="仿宋" w:cs="Calibri"/>
                <w:color w:val="auto"/>
                <w:sz w:val="28"/>
                <w:szCs w:val="28"/>
              </w:rPr>
            </w:pPr>
            <w:r>
              <w:rPr>
                <w:rFonts w:hint="eastAsia" w:ascii="仿宋" w:hAnsi="仿宋" w:eastAsia="仿宋"/>
                <w:color w:val="auto"/>
                <w:sz w:val="28"/>
                <w:szCs w:val="28"/>
              </w:rPr>
              <w:t>意</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见</w:t>
            </w:r>
          </w:p>
        </w:tc>
        <w:tc>
          <w:tcPr>
            <w:tcW w:w="8307" w:type="dxa"/>
            <w:gridSpan w:val="6"/>
            <w:tcBorders>
              <w:top w:val="single" w:color="auto" w:sz="4" w:space="0"/>
              <w:left w:val="nil"/>
              <w:bottom w:val="single" w:color="auto" w:sz="4" w:space="0"/>
              <w:right w:val="single" w:color="auto" w:sz="4" w:space="0"/>
            </w:tcBorders>
            <w:noWrap w:val="0"/>
            <w:vAlign w:val="bottom"/>
          </w:tcPr>
          <w:p w14:paraId="64649BF5">
            <w:pPr>
              <w:spacing w:line="360" w:lineRule="exact"/>
              <w:ind w:right="1768"/>
              <w:jc w:val="right"/>
              <w:rPr>
                <w:rFonts w:ascii="仿宋" w:hAnsi="仿宋" w:eastAsia="仿宋" w:cs="Calibri"/>
                <w:color w:val="auto"/>
                <w:sz w:val="28"/>
                <w:szCs w:val="28"/>
              </w:rPr>
            </w:pPr>
            <w:r>
              <w:rPr>
                <w:rFonts w:hint="eastAsia" w:ascii="仿宋" w:hAnsi="仿宋" w:eastAsia="仿宋"/>
                <w:color w:val="auto"/>
                <w:sz w:val="28"/>
                <w:szCs w:val="28"/>
              </w:rPr>
              <w:t xml:space="preserve">   （盖章）</w:t>
            </w:r>
          </w:p>
          <w:p w14:paraId="30EA744D">
            <w:pPr>
              <w:ind w:left="5145" w:leftChars="2450" w:firstLine="2380" w:firstLineChars="850"/>
              <w:rPr>
                <w:rFonts w:hint="eastAsia" w:ascii="仿宋" w:hAnsi="仿宋" w:eastAsia="仿宋"/>
                <w:color w:val="auto"/>
                <w:sz w:val="28"/>
                <w:szCs w:val="28"/>
              </w:rPr>
            </w:pPr>
          </w:p>
          <w:p w14:paraId="1E63FE72">
            <w:pPr>
              <w:ind w:left="5145" w:leftChars="2450"/>
              <w:rPr>
                <w:rFonts w:hint="eastAsia" w:ascii="Calibri" w:hAnsi="Calibri"/>
                <w:color w:val="auto"/>
                <w:szCs w:val="21"/>
              </w:rPr>
            </w:pPr>
            <w:r>
              <w:rPr>
                <w:rFonts w:hint="eastAsia" w:ascii="仿宋" w:hAnsi="仿宋" w:eastAsia="仿宋"/>
                <w:color w:val="auto"/>
                <w:sz w:val="28"/>
                <w:szCs w:val="28"/>
              </w:rPr>
              <w:t>年   月  日</w:t>
            </w:r>
            <w:r>
              <w:rPr>
                <w:rFonts w:hint="eastAsia"/>
                <w:color w:val="auto"/>
              </w:rPr>
              <w:t xml:space="preserve">  </w:t>
            </w:r>
            <w:r>
              <w:rPr>
                <w:color w:val="auto"/>
              </w:rPr>
              <w:t> </w:t>
            </w:r>
          </w:p>
          <w:p w14:paraId="58721E00">
            <w:pPr>
              <w:ind w:left="5145" w:leftChars="2450" w:firstLine="1995" w:firstLineChars="950"/>
              <w:rPr>
                <w:rFonts w:hint="eastAsia"/>
                <w:color w:val="auto"/>
              </w:rPr>
            </w:pPr>
          </w:p>
          <w:p w14:paraId="448A2630">
            <w:pPr>
              <w:ind w:left="5145" w:leftChars="2450" w:firstLine="1995" w:firstLineChars="950"/>
              <w:rPr>
                <w:rFonts w:ascii="Calibri" w:hAnsi="Calibri"/>
                <w:color w:val="auto"/>
                <w:szCs w:val="21"/>
              </w:rPr>
            </w:pPr>
            <w:r>
              <w:rPr>
                <w:color w:val="auto"/>
              </w:rPr>
              <w:t xml:space="preserve">        </w:t>
            </w:r>
            <w:r>
              <w:rPr>
                <w:rFonts w:hint="eastAsia"/>
                <w:color w:val="auto"/>
              </w:rPr>
              <w:t xml:space="preserve">                     </w:t>
            </w:r>
          </w:p>
        </w:tc>
      </w:tr>
      <w:tr w14:paraId="0B1BCFDF">
        <w:tblPrEx>
          <w:tblCellMar>
            <w:top w:w="0" w:type="dxa"/>
            <w:left w:w="108" w:type="dxa"/>
            <w:bottom w:w="0" w:type="dxa"/>
            <w:right w:w="108" w:type="dxa"/>
          </w:tblCellMar>
        </w:tblPrEx>
        <w:trPr>
          <w:gridAfter w:val="1"/>
          <w:wAfter w:w="48" w:type="dxa"/>
          <w:trHeight w:val="4244" w:hRule="atLeast"/>
          <w:jc w:val="center"/>
        </w:trPr>
        <w:tc>
          <w:tcPr>
            <w:tcW w:w="1365" w:type="dxa"/>
            <w:gridSpan w:val="2"/>
            <w:tcBorders>
              <w:top w:val="single" w:color="auto" w:sz="4" w:space="0"/>
              <w:left w:val="single" w:color="auto" w:sz="4" w:space="0"/>
              <w:bottom w:val="single" w:color="auto" w:sz="4" w:space="0"/>
              <w:right w:val="single" w:color="auto" w:sz="4" w:space="0"/>
            </w:tcBorders>
            <w:noWrap w:val="0"/>
            <w:vAlign w:val="center"/>
          </w:tcPr>
          <w:p w14:paraId="753CBF16">
            <w:pPr>
              <w:spacing w:line="360" w:lineRule="exact"/>
              <w:jc w:val="center"/>
              <w:rPr>
                <w:rFonts w:hint="eastAsia" w:ascii="仿宋" w:hAnsi="仿宋" w:eastAsia="仿宋" w:cstheme="minorBidi"/>
                <w:color w:val="auto"/>
                <w:sz w:val="28"/>
                <w:szCs w:val="28"/>
                <w:lang w:val="en-US" w:eastAsia="zh-CN"/>
              </w:rPr>
            </w:pPr>
            <w:r>
              <w:rPr>
                <w:rFonts w:hint="eastAsia" w:ascii="仿宋" w:hAnsi="仿宋" w:eastAsia="仿宋" w:cstheme="minorBidi"/>
                <w:color w:val="auto"/>
                <w:sz w:val="28"/>
                <w:szCs w:val="28"/>
                <w:lang w:val="en-US" w:eastAsia="zh-CN"/>
              </w:rPr>
              <w:t>广州市</w:t>
            </w:r>
          </w:p>
          <w:p w14:paraId="5556CF03">
            <w:pPr>
              <w:spacing w:line="360" w:lineRule="exact"/>
              <w:jc w:val="center"/>
              <w:rPr>
                <w:rFonts w:hint="eastAsia" w:ascii="仿宋" w:hAnsi="仿宋" w:eastAsia="仿宋" w:cstheme="minorBidi"/>
                <w:color w:val="auto"/>
                <w:sz w:val="28"/>
                <w:szCs w:val="28"/>
                <w:lang w:val="en-US" w:eastAsia="zh-CN"/>
              </w:rPr>
            </w:pPr>
            <w:r>
              <w:rPr>
                <w:rFonts w:hint="eastAsia" w:ascii="仿宋" w:hAnsi="仿宋" w:eastAsia="仿宋" w:cstheme="minorBidi"/>
                <w:color w:val="auto"/>
                <w:sz w:val="28"/>
                <w:szCs w:val="28"/>
                <w:lang w:val="en-US" w:eastAsia="zh-CN"/>
              </w:rPr>
              <w:t>花都区委人才工作领导小组</w:t>
            </w:r>
          </w:p>
          <w:p w14:paraId="2E6B3B0B">
            <w:pPr>
              <w:spacing w:line="360" w:lineRule="exact"/>
              <w:jc w:val="center"/>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办公室</w:t>
            </w:r>
          </w:p>
          <w:p w14:paraId="08BFBCF6">
            <w:pPr>
              <w:spacing w:line="360" w:lineRule="exact"/>
              <w:jc w:val="center"/>
              <w:rPr>
                <w:rFonts w:ascii="Calibri" w:hAnsi="Calibri"/>
                <w:color w:val="auto"/>
                <w:sz w:val="24"/>
                <w:szCs w:val="24"/>
              </w:rPr>
            </w:pPr>
            <w:r>
              <w:rPr>
                <w:rFonts w:hint="eastAsia" w:ascii="仿宋" w:hAnsi="仿宋" w:eastAsia="仿宋"/>
                <w:color w:val="auto"/>
                <w:sz w:val="28"/>
                <w:szCs w:val="28"/>
              </w:rPr>
              <w:t>意  见</w:t>
            </w:r>
          </w:p>
        </w:tc>
        <w:tc>
          <w:tcPr>
            <w:tcW w:w="8307" w:type="dxa"/>
            <w:gridSpan w:val="6"/>
            <w:tcBorders>
              <w:top w:val="single" w:color="auto" w:sz="4" w:space="0"/>
              <w:left w:val="nil"/>
              <w:bottom w:val="single" w:color="auto" w:sz="4" w:space="0"/>
              <w:right w:val="single" w:color="auto" w:sz="4" w:space="0"/>
            </w:tcBorders>
            <w:noWrap w:val="0"/>
            <w:vAlign w:val="bottom"/>
          </w:tcPr>
          <w:p w14:paraId="6147657C">
            <w:pPr>
              <w:ind w:right="1768"/>
              <w:jc w:val="right"/>
              <w:rPr>
                <w:rFonts w:ascii="仿宋" w:hAnsi="仿宋" w:eastAsia="仿宋" w:cs="Calibri"/>
                <w:color w:val="auto"/>
                <w:sz w:val="28"/>
                <w:szCs w:val="28"/>
              </w:rPr>
            </w:pPr>
            <w:r>
              <w:rPr>
                <w:rFonts w:hint="eastAsia" w:ascii="宋体" w:hAnsi="宋体"/>
                <w:color w:val="auto"/>
                <w:sz w:val="24"/>
                <w:szCs w:val="24"/>
              </w:rPr>
              <w:t xml:space="preserve">   </w:t>
            </w:r>
            <w:r>
              <w:rPr>
                <w:rFonts w:hint="eastAsia" w:ascii="仿宋" w:hAnsi="仿宋" w:eastAsia="仿宋"/>
                <w:color w:val="auto"/>
                <w:sz w:val="28"/>
                <w:szCs w:val="28"/>
              </w:rPr>
              <w:t>（盖章）</w:t>
            </w:r>
          </w:p>
          <w:p w14:paraId="53B1A5AA">
            <w:pPr>
              <w:ind w:right="1768"/>
              <w:rPr>
                <w:rFonts w:hint="eastAsia" w:ascii="Calibri" w:hAnsi="Calibri"/>
                <w:color w:val="auto"/>
                <w:sz w:val="24"/>
                <w:szCs w:val="24"/>
              </w:rPr>
            </w:pPr>
          </w:p>
          <w:p w14:paraId="2D308806">
            <w:pPr>
              <w:rPr>
                <w:rFonts w:hint="eastAsia" w:ascii="仿宋" w:hAnsi="仿宋" w:eastAsia="仿宋"/>
                <w:color w:val="auto"/>
                <w:sz w:val="28"/>
                <w:szCs w:val="28"/>
              </w:rPr>
            </w:pPr>
            <w:r>
              <w:rPr>
                <w:color w:val="auto"/>
                <w:sz w:val="24"/>
                <w:szCs w:val="24"/>
              </w:rPr>
              <w:t xml:space="preserve">                           </w:t>
            </w:r>
            <w:r>
              <w:rPr>
                <w:rFonts w:hint="eastAsia" w:ascii="宋体" w:hAnsi="宋体"/>
                <w:color w:val="auto"/>
                <w:sz w:val="24"/>
                <w:szCs w:val="24"/>
              </w:rPr>
              <w:t xml:space="preserve">             </w:t>
            </w:r>
            <w:r>
              <w:rPr>
                <w:rFonts w:hint="eastAsia" w:ascii="仿宋" w:hAnsi="仿宋" w:eastAsia="仿宋"/>
                <w:color w:val="auto"/>
                <w:sz w:val="28"/>
                <w:szCs w:val="28"/>
              </w:rPr>
              <w:t xml:space="preserve">  年</w:t>
            </w:r>
            <w:r>
              <w:rPr>
                <w:rFonts w:hint="eastAsia" w:ascii="宋体" w:hAnsi="宋体" w:cs="宋体"/>
                <w:color w:val="auto"/>
                <w:sz w:val="28"/>
                <w:szCs w:val="28"/>
              </w:rPr>
              <w:t> </w:t>
            </w:r>
            <w:r>
              <w:rPr>
                <w:rFonts w:hint="eastAsia" w:ascii="仿宋" w:hAnsi="仿宋" w:eastAsia="仿宋" w:cs="仿宋"/>
                <w:color w:val="auto"/>
                <w:sz w:val="28"/>
                <w:szCs w:val="28"/>
              </w:rPr>
              <w:t xml:space="preserve">  </w:t>
            </w:r>
            <w:r>
              <w:rPr>
                <w:rFonts w:hint="eastAsia" w:ascii="仿宋" w:hAnsi="仿宋" w:eastAsia="仿宋"/>
                <w:color w:val="auto"/>
                <w:sz w:val="28"/>
                <w:szCs w:val="28"/>
              </w:rPr>
              <w:t xml:space="preserve">月  </w:t>
            </w:r>
            <w:r>
              <w:rPr>
                <w:rFonts w:hint="eastAsia" w:ascii="宋体" w:hAnsi="宋体" w:cs="宋体"/>
                <w:color w:val="auto"/>
                <w:sz w:val="28"/>
                <w:szCs w:val="28"/>
              </w:rPr>
              <w:t> </w:t>
            </w:r>
            <w:r>
              <w:rPr>
                <w:rFonts w:hint="eastAsia" w:ascii="仿宋" w:hAnsi="仿宋" w:eastAsia="仿宋"/>
                <w:color w:val="auto"/>
                <w:sz w:val="28"/>
                <w:szCs w:val="28"/>
              </w:rPr>
              <w:t>日</w:t>
            </w:r>
          </w:p>
          <w:p w14:paraId="01074973">
            <w:pPr>
              <w:rPr>
                <w:rFonts w:ascii="Calibri" w:hAnsi="Calibri"/>
                <w:color w:val="auto"/>
                <w:sz w:val="44"/>
                <w:szCs w:val="44"/>
              </w:rPr>
            </w:pPr>
          </w:p>
        </w:tc>
      </w:tr>
    </w:tbl>
    <w:p w14:paraId="473EC17D"/>
    <w:p w14:paraId="00D9FFD0"/>
    <w:p w14:paraId="4CE46F1A">
      <w:pPr>
        <w:rPr>
          <w:rFonts w:hint="eastAsia"/>
        </w:rPr>
      </w:pPr>
    </w:p>
    <w:p w14:paraId="23E7FAAA">
      <w:pPr>
        <w:pStyle w:val="11"/>
        <w:rPr>
          <w:rFonts w:hint="eastAsia"/>
          <w:lang w:val="en-US" w:eastAsia="zh-CN"/>
        </w:rPr>
      </w:pPr>
    </w:p>
    <w:sectPr>
      <w:footerReference r:id="rId3"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0AA046-EB74-44E4-8FB3-AE40CBE57CE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FA74107-9653-4309-BD2F-384AF4EF580D}"/>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3" w:fontKey="{3D90789F-621D-4B03-A32E-7DFB648C825B}"/>
  </w:font>
  <w:font w:name="Tahoma">
    <w:panose1 w:val="020B0604030504040204"/>
    <w:charset w:val="00"/>
    <w:family w:val="swiss"/>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embedRegular r:id="rId4" w:fontKey="{23574B48-2818-492E-AF0E-C6971976FCF9}"/>
  </w:font>
  <w:font w:name="方正仿宋_GB2312">
    <w:panose1 w:val="02000000000000000000"/>
    <w:charset w:val="86"/>
    <w:family w:val="auto"/>
    <w:pitch w:val="default"/>
    <w:sig w:usb0="A00002BF" w:usb1="184F6CFA" w:usb2="00000012" w:usb3="00000000" w:csb0="00040001" w:csb1="00000000"/>
    <w:embedRegular r:id="rId5" w:fontKey="{AC081C5B-60FB-4C57-8DB1-F2B4616C70A6}"/>
  </w:font>
  <w:font w:name="国标仿宋-GB/T 2312">
    <w:altName w:val="仿宋"/>
    <w:panose1 w:val="02000500000000000000"/>
    <w:charset w:val="86"/>
    <w:family w:val="auto"/>
    <w:pitch w:val="default"/>
    <w:sig w:usb0="00000000" w:usb1="00000000" w:usb2="00000010" w:usb3="00000000" w:csb0="00040000" w:csb1="00000000"/>
    <w:embedRegular r:id="rId6" w:fontKey="{D7DF1B19-733E-4C43-9755-B44423652979}"/>
  </w:font>
  <w:font w:name="仿宋">
    <w:panose1 w:val="02010609060101010101"/>
    <w:charset w:val="86"/>
    <w:family w:val="auto"/>
    <w:pitch w:val="default"/>
    <w:sig w:usb0="800002BF" w:usb1="38CF7CFA" w:usb2="00000016" w:usb3="00000000" w:csb0="00040001" w:csb1="00000000"/>
    <w:embedRegular r:id="rId7" w:fontKey="{B5BAD5BC-7F24-4E01-AECE-078CEC47ADE9}"/>
  </w:font>
  <w:font w:name="楷体_GB2312">
    <w:panose1 w:val="02010609030101010101"/>
    <w:charset w:val="86"/>
    <w:family w:val="modern"/>
    <w:pitch w:val="default"/>
    <w:sig w:usb0="00000001" w:usb1="080E0000" w:usb2="00000000" w:usb3="00000000" w:csb0="00040000" w:csb1="00000000"/>
    <w:embedRegular r:id="rId8" w:fontKey="{5FF9017D-D5BF-46D7-AE8A-55EC732C5F43}"/>
  </w:font>
  <w:font w:name="Times New Roman [TMC ]">
    <w:altName w:val="Times New Roman"/>
    <w:panose1 w:val="02020603050405020304"/>
    <w:charset w:val="00"/>
    <w:family w:val="auto"/>
    <w:pitch w:val="default"/>
    <w:sig w:usb0="00000000" w:usb1="00000000" w:usb2="00000009" w:usb3="00000000" w:csb0="400001FF" w:csb1="FFFF0000"/>
    <w:embedRegular r:id="rId9" w:fontKey="{78C4B85D-4FE3-4C9B-8C91-9C61752ABBED}"/>
  </w:font>
  <w:font w:name="楷体">
    <w:panose1 w:val="02010609060101010101"/>
    <w:charset w:val="86"/>
    <w:family w:val="modern"/>
    <w:pitch w:val="default"/>
    <w:sig w:usb0="800002BF" w:usb1="38CF7CFA" w:usb2="00000016" w:usb3="00000000" w:csb0="00040001" w:csb1="00000000"/>
    <w:embedRegular r:id="rId10" w:fontKey="{ABDB7EAF-2251-4253-8B45-A1731CC4EF1D}"/>
  </w:font>
  <w:font w:name="华文中宋">
    <w:altName w:val="宋体"/>
    <w:panose1 w:val="02010600040101010101"/>
    <w:charset w:val="86"/>
    <w:family w:val="auto"/>
    <w:pitch w:val="default"/>
    <w:sig w:usb0="00000000" w:usb1="00000000" w:usb2="00000000" w:usb3="00000000" w:csb0="0004009F" w:csb1="DFD70000"/>
    <w:embedRegular r:id="rId11" w:fontKey="{AB1C0015-605E-4045-87DB-257344270F63}"/>
  </w:font>
  <w:font w:name="微软雅黑">
    <w:panose1 w:val="020B0503020204020204"/>
    <w:charset w:val="86"/>
    <w:family w:val="auto"/>
    <w:pitch w:val="default"/>
    <w:sig w:usb0="80000287" w:usb1="280F3C52" w:usb2="00000016" w:usb3="00000000" w:csb0="0004001F" w:csb1="00000000"/>
    <w:embedRegular r:id="rId12" w:fontKey="{B23EF642-A66A-40A8-B337-82DB69CC0E52}"/>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F93B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74AE15">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F74AE1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4A2127"/>
    <w:multiLevelType w:val="singleLevel"/>
    <w:tmpl w:val="684A212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01C1E"/>
    <w:rsid w:val="04F76EF8"/>
    <w:rsid w:val="064E28B8"/>
    <w:rsid w:val="07CE4EA1"/>
    <w:rsid w:val="090B7F78"/>
    <w:rsid w:val="09542516"/>
    <w:rsid w:val="09E707A0"/>
    <w:rsid w:val="0A0F2E11"/>
    <w:rsid w:val="0BB04180"/>
    <w:rsid w:val="110C7406"/>
    <w:rsid w:val="11A07623"/>
    <w:rsid w:val="135A49CD"/>
    <w:rsid w:val="14242942"/>
    <w:rsid w:val="157E0650"/>
    <w:rsid w:val="159760C5"/>
    <w:rsid w:val="17C22F36"/>
    <w:rsid w:val="1928305A"/>
    <w:rsid w:val="1A3441CE"/>
    <w:rsid w:val="1B704A26"/>
    <w:rsid w:val="1D445D2D"/>
    <w:rsid w:val="1D757859"/>
    <w:rsid w:val="1DEA0408"/>
    <w:rsid w:val="1FA8046F"/>
    <w:rsid w:val="20C50451"/>
    <w:rsid w:val="24951855"/>
    <w:rsid w:val="267D7001"/>
    <w:rsid w:val="27023A12"/>
    <w:rsid w:val="27A760BB"/>
    <w:rsid w:val="28752564"/>
    <w:rsid w:val="2A3A15D4"/>
    <w:rsid w:val="2ABD7562"/>
    <w:rsid w:val="2BAC37E0"/>
    <w:rsid w:val="2C1C4A10"/>
    <w:rsid w:val="2CBB4BC1"/>
    <w:rsid w:val="2D703DA3"/>
    <w:rsid w:val="2EBD1DC7"/>
    <w:rsid w:val="2EC65009"/>
    <w:rsid w:val="2F86792C"/>
    <w:rsid w:val="300D1A3B"/>
    <w:rsid w:val="305B3D98"/>
    <w:rsid w:val="32BA6CE9"/>
    <w:rsid w:val="3596107F"/>
    <w:rsid w:val="37E23995"/>
    <w:rsid w:val="38242728"/>
    <w:rsid w:val="387821B2"/>
    <w:rsid w:val="387F592D"/>
    <w:rsid w:val="38AE268C"/>
    <w:rsid w:val="3CB37D8F"/>
    <w:rsid w:val="3D15494F"/>
    <w:rsid w:val="3EF12E14"/>
    <w:rsid w:val="3F90037D"/>
    <w:rsid w:val="405774E4"/>
    <w:rsid w:val="41CF412E"/>
    <w:rsid w:val="44B17A79"/>
    <w:rsid w:val="459C7A87"/>
    <w:rsid w:val="46BD6ED7"/>
    <w:rsid w:val="49594145"/>
    <w:rsid w:val="49A262E2"/>
    <w:rsid w:val="49A57CBE"/>
    <w:rsid w:val="4A870CBB"/>
    <w:rsid w:val="4D5C1497"/>
    <w:rsid w:val="4F2607D8"/>
    <w:rsid w:val="4FD93305"/>
    <w:rsid w:val="521F27AC"/>
    <w:rsid w:val="52BE74C8"/>
    <w:rsid w:val="52CF7800"/>
    <w:rsid w:val="530D4FE1"/>
    <w:rsid w:val="535C1147"/>
    <w:rsid w:val="538D4D48"/>
    <w:rsid w:val="587753D7"/>
    <w:rsid w:val="58BA21AD"/>
    <w:rsid w:val="58BD0388"/>
    <w:rsid w:val="5B803DB5"/>
    <w:rsid w:val="5D245401"/>
    <w:rsid w:val="5E5B6A91"/>
    <w:rsid w:val="5FD62D6E"/>
    <w:rsid w:val="609620D1"/>
    <w:rsid w:val="60E4111E"/>
    <w:rsid w:val="63495284"/>
    <w:rsid w:val="634D1737"/>
    <w:rsid w:val="63A5425A"/>
    <w:rsid w:val="64A173D7"/>
    <w:rsid w:val="64D05306"/>
    <w:rsid w:val="64DC7F57"/>
    <w:rsid w:val="6590635A"/>
    <w:rsid w:val="661209E8"/>
    <w:rsid w:val="666B73A8"/>
    <w:rsid w:val="67B264C9"/>
    <w:rsid w:val="686A10DA"/>
    <w:rsid w:val="68971BF7"/>
    <w:rsid w:val="69B8512C"/>
    <w:rsid w:val="6F167ACA"/>
    <w:rsid w:val="6F670FD3"/>
    <w:rsid w:val="70025C5E"/>
    <w:rsid w:val="73091DDD"/>
    <w:rsid w:val="742C11FC"/>
    <w:rsid w:val="753125C3"/>
    <w:rsid w:val="794B275C"/>
    <w:rsid w:val="79854055"/>
    <w:rsid w:val="7C9B6C60"/>
    <w:rsid w:val="7D0B1148"/>
    <w:rsid w:val="7DDC3C5A"/>
    <w:rsid w:val="7E0D0EDC"/>
    <w:rsid w:val="7FFD0B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spacing w:before="25" w:after="25" w:line="300" w:lineRule="auto"/>
    </w:pPr>
    <w:rPr>
      <w:rFonts w:ascii="Times" w:hAnsi="Times"/>
      <w:spacing w:val="10"/>
      <w:kern w:val="0"/>
      <w:szCs w:val="21"/>
    </w:rPr>
  </w:style>
  <w:style w:type="paragraph" w:styleId="4">
    <w:name w:val="Body Text"/>
    <w:basedOn w:val="1"/>
    <w:unhideWhenUsed/>
    <w:qFormat/>
    <w:uiPriority w:val="99"/>
    <w:pPr>
      <w:spacing w:after="120"/>
    </w:pPr>
    <w:rPr>
      <w:szCs w:val="22"/>
    </w:rPr>
  </w:style>
  <w:style w:type="paragraph" w:styleId="5">
    <w:name w:val="Body Text Indent"/>
    <w:basedOn w:val="1"/>
    <w:next w:val="6"/>
    <w:qFormat/>
    <w:uiPriority w:val="0"/>
    <w:pPr>
      <w:spacing w:after="120" w:afterLines="0" w:afterAutospacing="0"/>
      <w:ind w:left="420" w:leftChars="200"/>
    </w:pPr>
  </w:style>
  <w:style w:type="paragraph" w:styleId="6">
    <w:name w:val="Body Text First Indent 2"/>
    <w:basedOn w:val="5"/>
    <w:next w:val="1"/>
    <w:qFormat/>
    <w:uiPriority w:val="0"/>
    <w:pPr>
      <w:ind w:firstLine="420" w:firstLineChars="200"/>
    </w:pPr>
  </w:style>
  <w:style w:type="paragraph" w:styleId="7">
    <w:name w:val="footer"/>
    <w:basedOn w:val="1"/>
    <w:qFormat/>
    <w:uiPriority w:val="0"/>
    <w:pPr>
      <w:tabs>
        <w:tab w:val="center" w:pos="4153"/>
        <w:tab w:val="right" w:pos="8306"/>
      </w:tabs>
      <w:snapToGrid w:val="0"/>
      <w:jc w:val="left"/>
    </w:pPr>
    <w:rPr>
      <w:sz w:val="18"/>
    </w:rPr>
  </w:style>
  <w:style w:type="table" w:styleId="9">
    <w:name w:val="Table Grid"/>
    <w:basedOn w:val="8"/>
    <w:qFormat/>
    <w:uiPriority w:val="99"/>
    <w:pPr>
      <w:adjustRightInd w:val="0"/>
      <w:snapToGrid w:val="0"/>
      <w:jc w:val="both"/>
    </w:pPr>
    <w:rPr>
      <w:rFonts w:ascii="仿宋_GB2312" w:hAnsi="Tahoma" w:eastAsia="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首行缩进1"/>
    <w:basedOn w:val="12"/>
    <w:qFormat/>
    <w:uiPriority w:val="0"/>
    <w:pPr>
      <w:ind w:firstLine="420" w:firstLineChars="100"/>
    </w:pPr>
  </w:style>
  <w:style w:type="paragraph" w:customStyle="1" w:styleId="12">
    <w:name w:val="正文文本1"/>
    <w:basedOn w:val="1"/>
    <w:qFormat/>
    <w:uiPriority w:val="0"/>
    <w:pPr>
      <w:spacing w:after="1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4931</Words>
  <Characters>5063</Characters>
  <TotalTime>25</TotalTime>
  <ScaleCrop>false</ScaleCrop>
  <LinksUpToDate>false</LinksUpToDate>
  <CharactersWithSpaces>5789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2026-05-07T08:15:00Z</dcterms:created>
  <dc:creator>Apache POI</dc:creator>
  <cp:lastModifiedBy>刘惠仪</cp:lastModifiedBy>
  <cp:lastPrinted>2026-06-01T02:40:00Z</cp:lastPrinted>
  <dcterms:modified xsi:type="dcterms:W3CDTF">2026-06-30T02:08:25Z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eyJoZGlkIjoiMWYzODRhZTIxYjY3ZWRmZTM5MGYyZmFjOGY0NDFiYTciLCJ1c2VySWQiOiIxNjQzNjAwOTMwIn0=</vt:lpwstr>
  </property>
  <property fmtid="{D5CDD505-2E9C-101B-9397-08002B2CF9AE}" pid="3" name="KSOProductBuildVer">
    <vt:lpwstr>2052-12.1.0.26895</vt:lpwstr>
  </property>
  <property fmtid="{D5CDD505-2E9C-101B-9397-08002B2CF9AE}" pid="4" name="ICV">
    <vt:lpwstr>E39BAB73E6064159885161435BA21411_13</vt:lpwstr>
  </property>
</Properties>
</file>