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1BBF8">
      <w:pPr>
        <w:spacing w:line="534" w:lineRule="exact"/>
        <w:jc w:val="center"/>
        <w:rPr>
          <w:rFonts w:hint="eastAsia" w:ascii="方正小标宋简体" w:hAnsi="方正小标宋简体" w:eastAsia="方正小标宋简体" w:cs="方正小标宋简体"/>
          <w:sz w:val="44"/>
          <w:szCs w:val="44"/>
          <w:lang w:eastAsia="zh-CN"/>
        </w:rPr>
      </w:pPr>
    </w:p>
    <w:p w14:paraId="3007B1DD">
      <w:pPr>
        <w:spacing w:line="534" w:lineRule="exact"/>
        <w:jc w:val="center"/>
        <w:rPr>
          <w:rFonts w:hint="eastAsia" w:ascii="方正小标宋简体" w:hAnsi="方正小标宋简体" w:eastAsia="方正小标宋简体" w:cs="方正小标宋简体"/>
          <w:sz w:val="44"/>
          <w:szCs w:val="44"/>
          <w:lang w:eastAsia="zh-CN"/>
        </w:rPr>
      </w:pPr>
    </w:p>
    <w:p w14:paraId="3B30B91D">
      <w:pPr>
        <w:spacing w:line="534" w:lineRule="exact"/>
        <w:jc w:val="center"/>
        <w:rPr>
          <w:rFonts w:hint="eastAsia" w:ascii="方正小标宋简体" w:hAnsi="方正小标宋简体" w:eastAsia="方正小标宋简体" w:cs="方正小标宋简体"/>
          <w:sz w:val="44"/>
          <w:szCs w:val="44"/>
          <w:lang w:eastAsia="zh-CN"/>
        </w:rPr>
      </w:pPr>
    </w:p>
    <w:p w14:paraId="02290D8F">
      <w:pPr>
        <w:spacing w:line="53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关于广州市花都区2025年度第八十二批次</w:t>
      </w:r>
    </w:p>
    <w:p w14:paraId="556DABE5">
      <w:pPr>
        <w:spacing w:line="53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城镇建设用地（花北路〔金谷南路以西〕</w:t>
      </w:r>
    </w:p>
    <w:p w14:paraId="3C8F21C6">
      <w:pPr>
        <w:spacing w:line="53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工程）的征地补偿安置方案</w:t>
      </w:r>
    </w:p>
    <w:p w14:paraId="2A148E4B">
      <w:pPr>
        <w:spacing w:before="7" w:line="530" w:lineRule="exact"/>
        <w:rPr>
          <w:rFonts w:hint="eastAsia" w:ascii="Adobe 黑体 Std R" w:hAnsi="Adobe 黑体 Std R" w:eastAsia="Adobe 黑体 Std R" w:cs="Adobe 黑体 Std R"/>
          <w:sz w:val="34"/>
          <w:szCs w:val="34"/>
          <w:lang w:eastAsia="zh-CN"/>
        </w:rPr>
      </w:pPr>
    </w:p>
    <w:p w14:paraId="11E65960">
      <w:pPr>
        <w:pStyle w:val="4"/>
        <w:spacing w:before="0" w:line="530" w:lineRule="exact"/>
        <w:ind w:left="0" w:firstLine="640" w:firstLineChars="200"/>
        <w:jc w:val="both"/>
        <w:rPr>
          <w:rFonts w:hint="eastAsia" w:ascii="仿宋_GB2312" w:hAnsi="仿宋_GB2312" w:eastAsia="仿宋_GB2312" w:cs="仿宋_GB2312"/>
          <w:spacing w:val="5"/>
          <w:lang w:eastAsia="zh-CN"/>
        </w:rPr>
      </w:pPr>
      <w:r>
        <w:rPr>
          <w:rFonts w:hint="eastAsia" w:ascii="仿宋_GB2312" w:hAnsi="仿宋_GB2312" w:eastAsia="仿宋_GB2312" w:cs="仿宋_GB2312"/>
          <w:lang w:eastAsia="zh-CN"/>
        </w:rPr>
        <w:t>为实施广州市</w:t>
      </w:r>
      <w:r>
        <w:rPr>
          <w:rFonts w:hint="eastAsia" w:ascii="仿宋_GB2312" w:hAnsi="仿宋_GB2312" w:eastAsia="仿宋_GB2312" w:cs="仿宋_GB2312"/>
          <w:spacing w:val="-20"/>
          <w:lang w:eastAsia="zh-CN"/>
        </w:rPr>
        <w:t>花都</w:t>
      </w:r>
      <w:r>
        <w:rPr>
          <w:rFonts w:hint="eastAsia" w:ascii="仿宋_GB2312" w:hAnsi="仿宋_GB2312" w:eastAsia="仿宋_GB2312" w:cs="仿宋_GB2312"/>
          <w:lang w:eastAsia="zh-CN"/>
        </w:rPr>
        <w:t>区</w:t>
      </w:r>
      <w:r>
        <w:rPr>
          <w:rFonts w:hint="eastAsia" w:ascii="仿宋_GB2312" w:hAnsi="仿宋_GB2312" w:eastAsia="仿宋_GB2312" w:cs="仿宋_GB2312"/>
          <w:spacing w:val="-20"/>
          <w:lang w:eastAsia="zh-CN"/>
        </w:rPr>
        <w:t>花东镇</w:t>
      </w:r>
      <w:r>
        <w:rPr>
          <w:rFonts w:hint="eastAsia" w:ascii="仿宋_GB2312" w:hAnsi="仿宋_GB2312" w:eastAsia="仿宋_GB2312" w:cs="仿宋_GB2312"/>
          <w:lang w:eastAsia="zh-CN"/>
        </w:rPr>
        <w:t>建设规划，完善城市功</w:t>
      </w:r>
      <w:r>
        <w:rPr>
          <w:rFonts w:hint="eastAsia" w:ascii="仿宋_GB2312" w:hAnsi="仿宋_GB2312" w:eastAsia="仿宋_GB2312" w:cs="仿宋_GB2312"/>
          <w:spacing w:val="6"/>
          <w:lang w:eastAsia="zh-CN"/>
        </w:rPr>
        <w:t>能，改善城市环境，促进经济、文化发展，广州市花都</w:t>
      </w:r>
      <w:r>
        <w:rPr>
          <w:rFonts w:hint="eastAsia" w:ascii="仿宋_GB2312" w:hAnsi="仿宋_GB2312" w:eastAsia="仿宋_GB2312" w:cs="仿宋_GB2312"/>
          <w:spacing w:val="3"/>
          <w:lang w:eastAsia="zh-CN"/>
        </w:rPr>
        <w:t>区人</w:t>
      </w:r>
      <w:r>
        <w:rPr>
          <w:rFonts w:hint="eastAsia" w:ascii="仿宋_GB2312" w:hAnsi="仿宋_GB2312" w:eastAsia="仿宋_GB2312" w:cs="仿宋_GB2312"/>
          <w:spacing w:val="5"/>
          <w:lang w:eastAsia="zh-CN"/>
        </w:rPr>
        <w:t>民政府拟征收广州市花都区花东镇秀塘经济联合社、秀塘村第九经济合作社、第十一经济合作社、第十二经济合作社、第十三经济合作社属</w:t>
      </w:r>
      <w:r>
        <w:rPr>
          <w:rFonts w:hint="eastAsia" w:ascii="仿宋_GB2312" w:hAnsi="仿宋_GB2312" w:eastAsia="仿宋_GB2312" w:cs="仿宋_GB2312"/>
          <w:lang w:eastAsia="zh-CN"/>
        </w:rPr>
        <w:t>下的集体土地</w:t>
      </w:r>
      <w:r>
        <w:rPr>
          <w:rFonts w:hint="eastAsia" w:ascii="Times New Roman" w:hAnsi="Times New Roman" w:eastAsia="仿宋_GB2312" w:cs="Times New Roman"/>
          <w:lang w:eastAsia="zh-CN"/>
        </w:rPr>
        <w:t>2.3838公</w:t>
      </w:r>
      <w:r>
        <w:rPr>
          <w:rFonts w:ascii="Times New Roman" w:hAnsi="Times New Roman" w:eastAsia="仿宋_GB2312" w:cs="Times New Roman"/>
          <w:lang w:eastAsia="zh-CN"/>
        </w:rPr>
        <w:t>顷</w:t>
      </w:r>
      <w:r>
        <w:rPr>
          <w:rFonts w:hint="eastAsia" w:ascii="Times New Roman" w:hAnsi="Times New Roman" w:eastAsia="仿宋_GB2312" w:cs="Times New Roman"/>
          <w:lang w:eastAsia="zh-CN"/>
        </w:rPr>
        <w:t>。</w:t>
      </w:r>
      <w:r>
        <w:rPr>
          <w:rFonts w:hint="eastAsia" w:ascii="仿宋_GB2312" w:hAnsi="仿宋_GB2312" w:eastAsia="仿宋_GB2312" w:cs="仿宋_GB2312"/>
          <w:lang w:eastAsia="zh-CN"/>
        </w:rPr>
        <w:t>根据《中华人民共和国土地管理法》第二条、第四十五条、第四十七条，《中华人民共和国土地管理法实施条例》第二十七条、第二十八条，以及《广东省</w:t>
      </w:r>
      <w:r>
        <w:rPr>
          <w:rFonts w:hint="eastAsia" w:ascii="仿宋_GB2312" w:hAnsi="仿宋_GB2312" w:eastAsia="仿宋_GB2312" w:cs="仿宋_GB2312"/>
          <w:spacing w:val="6"/>
          <w:lang w:eastAsia="zh-CN"/>
        </w:rPr>
        <w:t>土地管理条例》第三十条等规定，结合花都</w:t>
      </w:r>
      <w:r>
        <w:rPr>
          <w:rFonts w:hint="eastAsia" w:ascii="仿宋_GB2312" w:hAnsi="仿宋_GB2312" w:eastAsia="仿宋_GB2312" w:cs="仿宋_GB2312"/>
          <w:spacing w:val="5"/>
          <w:lang w:eastAsia="zh-CN"/>
        </w:rPr>
        <w:t>区的征收农用地</w:t>
      </w:r>
      <w:r>
        <w:rPr>
          <w:rFonts w:hint="eastAsia" w:ascii="仿宋_GB2312" w:hAnsi="仿宋_GB2312" w:eastAsia="仿宋_GB2312" w:cs="仿宋_GB2312"/>
          <w:lang w:eastAsia="zh-CN"/>
        </w:rPr>
        <w:t>区片综合地价和实际情况，拟定了征地补偿安置方案，具体如下：</w:t>
      </w:r>
    </w:p>
    <w:p w14:paraId="24A2A62E">
      <w:pPr>
        <w:pStyle w:val="4"/>
        <w:spacing w:before="0" w:line="530" w:lineRule="exact"/>
        <w:ind w:left="0" w:firstLine="640" w:firstLineChars="200"/>
        <w:jc w:val="both"/>
        <w:rPr>
          <w:rFonts w:hint="eastAsia" w:ascii="黑体" w:hAnsi="黑体" w:eastAsia="黑体" w:cs="黑体"/>
          <w:lang w:eastAsia="zh-CN"/>
        </w:rPr>
      </w:pPr>
      <w:r>
        <w:rPr>
          <w:rFonts w:hint="eastAsia" w:ascii="黑体" w:hAnsi="黑体" w:eastAsia="黑体" w:cs="黑体"/>
          <w:lang w:eastAsia="zh-CN"/>
        </w:rPr>
        <w:t>一、征收范围</w:t>
      </w:r>
    </w:p>
    <w:p w14:paraId="0F3A6EF3">
      <w:pPr>
        <w:spacing w:line="53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拟征收土地位于</w:t>
      </w:r>
      <w:r>
        <w:rPr>
          <w:rFonts w:hint="eastAsia" w:ascii="Times New Roman" w:hAnsi="Times New Roman" w:eastAsia="仿宋_GB2312" w:cs="Times New Roman"/>
          <w:sz w:val="32"/>
          <w:szCs w:val="32"/>
          <w:lang w:eastAsia="zh-CN"/>
        </w:rPr>
        <w:t>广州市花都区花东镇秀塘经济联合社、秀塘村第九经济合作社、第十一经济合作社、第十二经济合作社、第十三经济合作社</w:t>
      </w:r>
      <w:r>
        <w:rPr>
          <w:rFonts w:ascii="Times New Roman" w:hAnsi="Times New Roman" w:eastAsia="仿宋_GB2312" w:cs="Times New Roman"/>
          <w:sz w:val="32"/>
          <w:szCs w:val="32"/>
          <w:lang w:eastAsia="zh-CN"/>
        </w:rPr>
        <w:t>范围内，</w:t>
      </w:r>
      <w:r>
        <w:rPr>
          <w:rFonts w:hint="eastAsia" w:ascii="Times New Roman" w:hAnsi="Times New Roman" w:eastAsia="仿宋_GB2312" w:cs="Times New Roman"/>
          <w:sz w:val="32"/>
          <w:szCs w:val="32"/>
          <w:lang w:eastAsia="zh-CN"/>
        </w:rPr>
        <w:t>实际征收土地范围以最终批准文件为准。</w:t>
      </w:r>
    </w:p>
    <w:p w14:paraId="04B46498">
      <w:pPr>
        <w:pStyle w:val="4"/>
        <w:spacing w:before="0" w:line="530" w:lineRule="exact"/>
        <w:ind w:left="0" w:firstLine="640" w:firstLineChars="200"/>
        <w:jc w:val="both"/>
        <w:rPr>
          <w:rFonts w:hint="eastAsia" w:ascii="黑体" w:hAnsi="黑体" w:eastAsia="黑体" w:cs="黑体"/>
          <w:color w:val="auto"/>
          <w:lang w:eastAsia="zh-CN"/>
        </w:rPr>
      </w:pPr>
      <w:r>
        <w:rPr>
          <w:rFonts w:hint="eastAsia" w:ascii="黑体" w:hAnsi="黑体" w:eastAsia="黑体" w:cs="黑体"/>
          <w:lang w:eastAsia="zh-CN"/>
        </w:rPr>
        <w:t>二、征收目的</w:t>
      </w:r>
    </w:p>
    <w:p w14:paraId="623AE440">
      <w:pPr>
        <w:spacing w:line="530" w:lineRule="exact"/>
        <w:ind w:firstLine="640" w:firstLineChars="200"/>
        <w:jc w:val="both"/>
        <w:rPr>
          <w:rFonts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根据《中华人民共和国土地管理法》第四十五条的规定，</w:t>
      </w:r>
    </w:p>
    <w:p w14:paraId="3BE5C6B2">
      <w:pPr>
        <w:spacing w:line="530" w:lineRule="exact"/>
        <w:jc w:val="both"/>
        <w:rPr>
          <w:rFonts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本次征收土地目的为由政府组织实施的能源、交通、水利、通信、邮政等基础设施建设需要用地的。</w:t>
      </w:r>
    </w:p>
    <w:p w14:paraId="0E96CF55">
      <w:pPr>
        <w:pStyle w:val="4"/>
        <w:spacing w:before="0" w:line="530" w:lineRule="exact"/>
        <w:ind w:left="0" w:firstLine="640" w:firstLineChars="200"/>
        <w:jc w:val="both"/>
        <w:rPr>
          <w:rFonts w:hint="eastAsia" w:ascii="黑体" w:hAnsi="黑体" w:eastAsia="黑体" w:cs="黑体"/>
          <w:color w:val="auto"/>
          <w:lang w:eastAsia="zh-CN"/>
        </w:rPr>
      </w:pPr>
      <w:r>
        <w:rPr>
          <w:rFonts w:hint="eastAsia" w:ascii="黑体" w:hAnsi="黑体" w:eastAsia="黑体" w:cs="黑体"/>
          <w:color w:val="auto"/>
          <w:lang w:eastAsia="zh-CN"/>
        </w:rPr>
        <w:t>三、土地现状</w:t>
      </w:r>
    </w:p>
    <w:p w14:paraId="2C44E22A">
      <w:pPr>
        <w:spacing w:line="53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根据拟征收土地现状调查结果，拟征收土地现状为：</w:t>
      </w:r>
    </w:p>
    <w:p w14:paraId="250AA824">
      <w:pPr>
        <w:pStyle w:val="4"/>
        <w:spacing w:before="0" w:line="530" w:lineRule="exact"/>
        <w:ind w:left="0" w:firstLine="640" w:firstLineChars="200"/>
        <w:jc w:val="both"/>
        <w:rPr>
          <w:rFonts w:ascii="Times New Roman" w:hAnsi="Times New Roman" w:eastAsia="仿宋_GB2312" w:cs="Times New Roman"/>
          <w:lang w:eastAsia="zh-CN"/>
        </w:rPr>
      </w:pPr>
      <w:r>
        <w:rPr>
          <w:rFonts w:ascii="Times New Roman" w:hAnsi="Times New Roman" w:eastAsia="仿宋_GB2312" w:cs="Times New Roman"/>
          <w:color w:val="auto"/>
          <w:lang w:eastAsia="zh-CN"/>
        </w:rPr>
        <w:t>拟征收广州市花都区花东镇秀塘经济联合社、秀塘村第九经济合作社、第十一经济合作社、第十二经济合作社、第十三经济合作社属下的集体所有土地2.3838公顷（35.7570亩）</w:t>
      </w:r>
      <w:r>
        <w:rPr>
          <w:rFonts w:ascii="Times New Roman" w:hAnsi="Times New Roman" w:eastAsia="仿宋_GB2312" w:cs="Times New Roman"/>
          <w:lang w:eastAsia="zh-CN"/>
        </w:rPr>
        <w:t>，其中</w:t>
      </w:r>
      <w:r>
        <w:rPr>
          <w:rFonts w:hint="eastAsia" w:ascii="Times New Roman" w:hAnsi="Times New Roman" w:eastAsia="仿宋_GB2312" w:cs="Times New Roman"/>
          <w:lang w:eastAsia="zh-CN"/>
        </w:rPr>
        <w:t>，</w:t>
      </w:r>
      <w:r>
        <w:rPr>
          <w:rFonts w:ascii="Times New Roman" w:hAnsi="Times New Roman" w:eastAsia="仿宋_GB2312" w:cs="Times New Roman"/>
          <w:lang w:eastAsia="zh-CN"/>
        </w:rPr>
        <w:t>农用地1.6071公顷</w:t>
      </w:r>
      <w:r>
        <w:rPr>
          <w:rFonts w:ascii="Times New Roman" w:hAnsi="Times New Roman" w:cs="Times New Roman"/>
          <w:lang w:eastAsia="zh-CN"/>
        </w:rPr>
        <w:t>（24.1065</w:t>
      </w:r>
      <w:r>
        <w:rPr>
          <w:rFonts w:ascii="Times New Roman" w:hAnsi="Times New Roman" w:eastAsia="仿宋_GB2312" w:cs="Times New Roman"/>
          <w:lang w:eastAsia="zh-CN"/>
        </w:rPr>
        <w:t>亩</w:t>
      </w:r>
      <w:r>
        <w:rPr>
          <w:rFonts w:ascii="Times New Roman" w:hAnsi="Times New Roman" w:cs="Times New Roman"/>
          <w:lang w:eastAsia="zh-CN"/>
        </w:rPr>
        <w:t>）</w:t>
      </w:r>
      <w:r>
        <w:rPr>
          <w:rFonts w:ascii="Times New Roman" w:hAnsi="Times New Roman" w:eastAsia="仿宋_GB2312" w:cs="Times New Roman"/>
          <w:lang w:eastAsia="zh-CN"/>
        </w:rPr>
        <w:t>，不含耕地；建设用地0.6785公顷</w:t>
      </w:r>
      <w:r>
        <w:rPr>
          <w:rFonts w:ascii="Times New Roman" w:hAnsi="Times New Roman" w:cs="Times New Roman"/>
          <w:lang w:eastAsia="zh-CN"/>
        </w:rPr>
        <w:t>（10.1775</w:t>
      </w:r>
      <w:r>
        <w:rPr>
          <w:rFonts w:hint="eastAsia" w:ascii="仿宋_GB2312" w:hAnsi="仿宋_GB2312" w:eastAsia="仿宋_GB2312" w:cs="仿宋_GB2312"/>
          <w:lang w:eastAsia="zh-CN"/>
        </w:rPr>
        <w:t>亩</w:t>
      </w:r>
      <w:r>
        <w:rPr>
          <w:rFonts w:ascii="Times New Roman" w:hAnsi="Times New Roman" w:cs="Times New Roman"/>
          <w:lang w:eastAsia="zh-CN"/>
        </w:rPr>
        <w:t>）</w:t>
      </w:r>
      <w:r>
        <w:rPr>
          <w:rFonts w:ascii="Times New Roman" w:hAnsi="Times New Roman" w:eastAsia="仿宋_GB2312" w:cs="Times New Roman"/>
          <w:lang w:eastAsia="zh-CN"/>
        </w:rPr>
        <w:t>、未利用地0.0982公顷</w:t>
      </w:r>
      <w:r>
        <w:rPr>
          <w:rFonts w:ascii="Times New Roman" w:hAnsi="Times New Roman" w:cs="Times New Roman"/>
          <w:lang w:eastAsia="zh-CN"/>
        </w:rPr>
        <w:t>（1.4730</w:t>
      </w:r>
      <w:r>
        <w:rPr>
          <w:rFonts w:ascii="Times New Roman" w:hAnsi="Times New Roman" w:eastAsia="仿宋_GB2312" w:cs="Times New Roman"/>
          <w:lang w:eastAsia="zh-CN"/>
        </w:rPr>
        <w:t>亩</w:t>
      </w:r>
      <w:r>
        <w:rPr>
          <w:rFonts w:ascii="Times New Roman" w:hAnsi="Times New Roman" w:cs="Times New Roman"/>
          <w:lang w:eastAsia="zh-CN"/>
        </w:rPr>
        <w:t>）</w:t>
      </w:r>
      <w:r>
        <w:rPr>
          <w:rFonts w:ascii="Times New Roman" w:hAnsi="Times New Roman" w:eastAsia="仿宋_GB2312" w:cs="Times New Roman"/>
          <w:lang w:eastAsia="zh-CN"/>
        </w:rPr>
        <w:t>。</w:t>
      </w:r>
    </w:p>
    <w:p w14:paraId="3DD1775F">
      <w:pPr>
        <w:pStyle w:val="4"/>
        <w:spacing w:before="0" w:line="530" w:lineRule="exact"/>
        <w:ind w:left="0" w:firstLine="640" w:firstLineChars="200"/>
        <w:jc w:val="both"/>
        <w:rPr>
          <w:rFonts w:hint="eastAsia" w:ascii="黑体" w:hAnsi="黑体" w:eastAsia="黑体" w:cs="黑体"/>
          <w:lang w:eastAsia="zh-CN"/>
        </w:rPr>
      </w:pPr>
      <w:r>
        <w:rPr>
          <w:rFonts w:hint="eastAsia" w:ascii="黑体" w:hAnsi="黑体" w:eastAsia="黑体" w:cs="黑体"/>
          <w:lang w:eastAsia="zh-CN"/>
        </w:rPr>
        <w:t>四、补偿方式和标准</w:t>
      </w:r>
    </w:p>
    <w:p w14:paraId="3EE87519">
      <w:pPr>
        <w:spacing w:line="530" w:lineRule="exact"/>
        <w:ind w:firstLine="640" w:firstLineChars="200"/>
        <w:jc w:val="both"/>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（一）土地补偿费和安置补助费标准</w:t>
      </w:r>
    </w:p>
    <w:p w14:paraId="6B48E755">
      <w:pPr>
        <w:spacing w:line="530" w:lineRule="exact"/>
        <w:ind w:firstLine="640" w:firstLineChars="200"/>
        <w:jc w:val="both"/>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广东省自然资源厅关于</w:t>
      </w:r>
      <w:r>
        <w:rPr>
          <w:rFonts w:ascii="Times New Roman" w:hAnsi="Times New Roman" w:eastAsia="仿宋_GB2312" w:cs="Times New Roman"/>
          <w:sz w:val="32"/>
          <w:szCs w:val="32"/>
          <w:lang w:eastAsia="zh-CN"/>
        </w:rPr>
        <w:t>广州</w:t>
      </w:r>
      <w:r>
        <w:rPr>
          <w:rFonts w:hint="eastAsia" w:ascii="Times New Roman" w:hAnsi="Times New Roman" w:eastAsia="仿宋_GB2312" w:cs="Times New Roman"/>
          <w:sz w:val="32"/>
          <w:szCs w:val="32"/>
          <w:lang w:eastAsia="zh-CN"/>
        </w:rPr>
        <w:t>市</w:t>
      </w:r>
      <w:r>
        <w:rPr>
          <w:rFonts w:ascii="Times New Roman" w:hAnsi="Times New Roman" w:eastAsia="仿宋_GB2312" w:cs="Times New Roman"/>
          <w:sz w:val="32"/>
          <w:szCs w:val="32"/>
          <w:lang w:eastAsia="zh-CN"/>
        </w:rPr>
        <w:t>征收农用地区片综合地价</w:t>
      </w:r>
      <w:r>
        <w:rPr>
          <w:rFonts w:hint="eastAsia" w:ascii="Times New Roman" w:hAnsi="Times New Roman" w:eastAsia="仿宋_GB2312" w:cs="Times New Roman"/>
          <w:sz w:val="32"/>
          <w:szCs w:val="32"/>
          <w:lang w:eastAsia="zh-CN"/>
        </w:rPr>
        <w:t>成果的批复</w:t>
      </w:r>
      <w:r>
        <w:rPr>
          <w:rFonts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（粤自然资函</w:t>
      </w:r>
      <w:bookmarkStart w:id="0" w:name="_Hlk217986404"/>
      <w:r>
        <w:rPr>
          <w:rFonts w:hint="eastAsia" w:ascii="Times New Roman" w:hAnsi="Times New Roman" w:eastAsia="仿宋_GB2312" w:cs="Times New Roman"/>
          <w:sz w:val="32"/>
          <w:szCs w:val="32"/>
          <w:lang w:eastAsia="zh-CN"/>
        </w:rPr>
        <w:t>〔2024〕103号</w:t>
      </w:r>
      <w:bookmarkEnd w:id="0"/>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lang w:eastAsia="zh-CN"/>
        </w:rPr>
        <w:t>的规定，</w:t>
      </w:r>
      <w:r>
        <w:rPr>
          <w:rFonts w:hint="eastAsia" w:ascii="Times New Roman" w:hAnsi="Times New Roman" w:eastAsia="仿宋_GB2312" w:cs="Times New Roman"/>
          <w:sz w:val="32"/>
          <w:szCs w:val="32"/>
          <w:lang w:eastAsia="zh-CN"/>
        </w:rPr>
        <w:t>土地补偿标准为97.5万元/公顷，安置补助标准为97.5万元/公顷。</w:t>
      </w:r>
    </w:p>
    <w:p w14:paraId="5F02B551">
      <w:pPr>
        <w:spacing w:line="530" w:lineRule="exact"/>
        <w:ind w:firstLine="640" w:firstLineChars="200"/>
        <w:jc w:val="both"/>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（二）农村村民住宅补偿</w:t>
      </w:r>
    </w:p>
    <w:p w14:paraId="249A76CB">
      <w:pPr>
        <w:spacing w:line="530" w:lineRule="exact"/>
        <w:ind w:firstLine="640" w:firstLineChars="200"/>
        <w:jc w:val="both"/>
        <w:rPr>
          <w:rFonts w:ascii="Times New Roman" w:hAnsi="Times New Roman" w:eastAsia="仿宋_GB2312" w:cs="Times New Roman"/>
          <w:sz w:val="32"/>
          <w:szCs w:val="32"/>
          <w:lang w:eastAsia="zh-CN"/>
        </w:rPr>
      </w:pPr>
      <w:r>
        <w:rPr>
          <w:rFonts w:hint="eastAsia" w:ascii="Times New Roman" w:hAnsi="Times New Roman" w:eastAsia="仿宋_GB2312" w:cs="Times New Roman"/>
          <w:bCs/>
          <w:kern w:val="2"/>
          <w:sz w:val="32"/>
          <w:szCs w:val="32"/>
          <w:lang w:eastAsia="zh-CN"/>
        </w:rPr>
        <w:t>本次征地不涉及农村村民住宅补偿。</w:t>
      </w:r>
    </w:p>
    <w:p w14:paraId="0883AECC">
      <w:pPr>
        <w:spacing w:line="530" w:lineRule="exact"/>
        <w:ind w:firstLine="640" w:firstLineChars="200"/>
        <w:jc w:val="both"/>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（三）青苗及其他地上附着物补偿</w:t>
      </w:r>
    </w:p>
    <w:p w14:paraId="02210B39">
      <w:pPr>
        <w:spacing w:line="53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青苗及其他地上附着物</w:t>
      </w:r>
      <w:r>
        <w:rPr>
          <w:rFonts w:ascii="Times New Roman" w:hAnsi="Times New Roman" w:eastAsia="仿宋_GB2312" w:cs="Times New Roman"/>
          <w:color w:val="auto"/>
          <w:sz w:val="32"/>
          <w:szCs w:val="32"/>
          <w:lang w:eastAsia="zh-CN"/>
        </w:rPr>
        <w:t>补偿</w:t>
      </w:r>
      <w:r>
        <w:rPr>
          <w:rFonts w:hint="eastAsia" w:ascii="Times New Roman" w:hAnsi="Times New Roman" w:eastAsia="仿宋_GB2312" w:cs="Times New Roman"/>
          <w:color w:val="auto"/>
          <w:sz w:val="32"/>
          <w:szCs w:val="32"/>
          <w:lang w:eastAsia="zh-CN"/>
        </w:rPr>
        <w:t>按照《广州市花都区人民政府办公室关于印发花都区临空数智港北兴片区（一期）项目农民集体所有土地征收补偿方案的通知》（花府办〔2024〕22号），并参照</w:t>
      </w:r>
      <w:r>
        <w:rPr>
          <w:rFonts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eastAsia="zh-CN"/>
        </w:rPr>
        <w:t>广州市花都区人民政府办公室印发花都区片区征地包干补偿工作方案的通知</w:t>
      </w:r>
      <w:r>
        <w:rPr>
          <w:rFonts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eastAsia="zh-CN"/>
        </w:rPr>
        <w:t>花府</w:t>
      </w:r>
      <w:r>
        <w:rPr>
          <w:rFonts w:hint="eastAsia" w:ascii="Times New Roman" w:hAnsi="Times New Roman" w:eastAsia="仿宋_GB2312" w:cs="Times New Roman"/>
          <w:color w:val="auto"/>
          <w:sz w:val="32"/>
          <w:szCs w:val="32"/>
          <w:lang w:val="en-US" w:eastAsia="zh-CN"/>
        </w:rPr>
        <w:t>办</w:t>
      </w:r>
      <w:r>
        <w:rPr>
          <w:rFonts w:hint="eastAsia" w:ascii="Times New Roman" w:hAnsi="Times New Roman" w:eastAsia="仿宋_GB2312" w:cs="Times New Roman"/>
          <w:color w:val="auto"/>
          <w:sz w:val="32"/>
          <w:szCs w:val="32"/>
          <w:lang w:eastAsia="zh-CN"/>
        </w:rPr>
        <w:t>〔</w:t>
      </w:r>
      <w:r>
        <w:rPr>
          <w:rFonts w:ascii="Times New Roman" w:hAnsi="Times New Roman" w:eastAsia="仿宋_GB2312" w:cs="Times New Roman"/>
          <w:color w:val="auto"/>
          <w:sz w:val="32"/>
          <w:szCs w:val="32"/>
          <w:lang w:eastAsia="zh-CN"/>
        </w:rPr>
        <w:t>20</w:t>
      </w:r>
      <w:r>
        <w:rPr>
          <w:rFonts w:hint="eastAsia" w:ascii="Times New Roman" w:hAnsi="Times New Roman" w:eastAsia="仿宋_GB2312" w:cs="Times New Roman"/>
          <w:color w:val="auto"/>
          <w:sz w:val="32"/>
          <w:szCs w:val="32"/>
          <w:lang w:val="en-US" w:eastAsia="zh-CN"/>
        </w:rPr>
        <w:t>16</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12</w:t>
      </w:r>
      <w:r>
        <w:rPr>
          <w:rFonts w:hint="eastAsia" w:ascii="Times New Roman" w:hAnsi="Times New Roman" w:eastAsia="仿宋_GB2312" w:cs="Times New Roman"/>
          <w:color w:val="auto"/>
          <w:sz w:val="32"/>
          <w:szCs w:val="32"/>
          <w:lang w:eastAsia="zh-CN"/>
        </w:rPr>
        <w:t>号</w:t>
      </w:r>
      <w:r>
        <w:rPr>
          <w:rFonts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eastAsia="zh-CN"/>
        </w:rPr>
        <w:t>的</w:t>
      </w:r>
      <w:r>
        <w:rPr>
          <w:rFonts w:hint="eastAsia" w:ascii="Times New Roman" w:hAnsi="Times New Roman" w:eastAsia="仿宋_GB2312" w:cs="Times New Roman"/>
          <w:sz w:val="32"/>
          <w:szCs w:val="32"/>
          <w:lang w:eastAsia="zh-CN"/>
        </w:rPr>
        <w:t>规定执行</w:t>
      </w:r>
      <w:r>
        <w:rPr>
          <w:rFonts w:ascii="Times New Roman" w:hAnsi="Times New Roman" w:eastAsia="仿宋_GB2312" w:cs="Times New Roman"/>
          <w:sz w:val="32"/>
          <w:szCs w:val="32"/>
          <w:lang w:eastAsia="zh-CN"/>
        </w:rPr>
        <w:t>。</w:t>
      </w:r>
    </w:p>
    <w:p w14:paraId="28E3EBEC">
      <w:pPr>
        <w:pStyle w:val="4"/>
        <w:spacing w:before="0" w:line="530" w:lineRule="exact"/>
        <w:ind w:left="0" w:firstLine="640" w:firstLineChars="200"/>
        <w:jc w:val="both"/>
        <w:rPr>
          <w:rFonts w:hint="eastAsia" w:ascii="黑体" w:hAnsi="黑体" w:eastAsia="黑体" w:cs="黑体"/>
          <w:lang w:eastAsia="zh-CN"/>
        </w:rPr>
      </w:pPr>
      <w:r>
        <w:rPr>
          <w:rFonts w:hint="eastAsia" w:ascii="黑体" w:hAnsi="黑体" w:eastAsia="黑体" w:cs="黑体"/>
          <w:lang w:eastAsia="zh-CN"/>
        </w:rPr>
        <w:t>五、安置对象</w:t>
      </w:r>
    </w:p>
    <w:p w14:paraId="704DD7AB">
      <w:pPr>
        <w:spacing w:line="54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享有农村集体土地承包权的农户，家庭承包的土地被政府依法统一征收的，其征地安置补偿方案制定时属于农村集体经济组织成员且年满16周岁以上的家庭成员，纳入征地社保费补贴对象范围。农村集体经济组织另有规定的，可从其规定。不满16周岁的安置人员不作为被征地农民参加城乡社会</w:t>
      </w:r>
      <w:r>
        <w:rPr>
          <w:rFonts w:hint="eastAsia" w:ascii="Times New Roman" w:hAnsi="Times New Roman" w:eastAsia="仿宋_GB2312" w:cs="Times New Roman"/>
          <w:sz w:val="32"/>
          <w:szCs w:val="32"/>
          <w:lang w:eastAsia="zh-CN"/>
        </w:rPr>
        <w:t>保</w:t>
      </w:r>
      <w:r>
        <w:rPr>
          <w:rFonts w:ascii="Times New Roman" w:hAnsi="Times New Roman" w:eastAsia="仿宋_GB2312" w:cs="Times New Roman"/>
          <w:sz w:val="32"/>
          <w:szCs w:val="32"/>
          <w:lang w:eastAsia="zh-CN"/>
        </w:rPr>
        <w:t>障。安置补助费由区人民政府按规定支付给土地所有权人，由农村财务管理部门按照省、市农村集体资产管理相关规定管理和使用。</w:t>
      </w:r>
    </w:p>
    <w:p w14:paraId="6A084D7E">
      <w:pPr>
        <w:pStyle w:val="4"/>
        <w:spacing w:before="0" w:line="560" w:lineRule="exact"/>
        <w:ind w:left="0" w:firstLine="640" w:firstLineChars="200"/>
        <w:jc w:val="both"/>
        <w:rPr>
          <w:rFonts w:hint="eastAsia" w:ascii="黑体" w:hAnsi="黑体" w:eastAsia="黑体" w:cs="黑体"/>
          <w:lang w:eastAsia="zh-CN"/>
        </w:rPr>
      </w:pPr>
      <w:r>
        <w:rPr>
          <w:rFonts w:hint="eastAsia" w:ascii="黑体" w:hAnsi="黑体" w:eastAsia="黑体" w:cs="黑体"/>
          <w:lang w:eastAsia="zh-CN"/>
        </w:rPr>
        <w:t>六、安置方式和社会保障</w:t>
      </w:r>
    </w:p>
    <w:p w14:paraId="65AC64E3">
      <w:pPr>
        <w:spacing w:line="56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（一）货币安置。</w:t>
      </w:r>
      <w:r>
        <w:rPr>
          <w:rFonts w:hint="eastAsia" w:ascii="Times New Roman" w:hAnsi="Times New Roman" w:eastAsia="仿宋_GB2312" w:cs="Times New Roman"/>
          <w:sz w:val="32"/>
          <w:szCs w:val="32"/>
          <w:lang w:eastAsia="zh-CN"/>
        </w:rPr>
        <w:t>有关</w:t>
      </w:r>
      <w:r>
        <w:rPr>
          <w:rFonts w:ascii="Times New Roman" w:hAnsi="Times New Roman" w:eastAsia="仿宋_GB2312" w:cs="Times New Roman"/>
          <w:sz w:val="32"/>
          <w:szCs w:val="32"/>
          <w:lang w:eastAsia="zh-CN"/>
        </w:rPr>
        <w:t>费用已包含在土地补偿</w:t>
      </w:r>
      <w:r>
        <w:rPr>
          <w:rFonts w:hint="eastAsia" w:ascii="Times New Roman" w:hAnsi="Times New Roman" w:eastAsia="仿宋_GB2312" w:cs="Times New Roman"/>
          <w:sz w:val="32"/>
          <w:szCs w:val="32"/>
          <w:lang w:eastAsia="zh-CN"/>
        </w:rPr>
        <w:t>费与</w:t>
      </w:r>
      <w:r>
        <w:rPr>
          <w:rFonts w:ascii="Times New Roman" w:hAnsi="Times New Roman" w:eastAsia="仿宋_GB2312" w:cs="Times New Roman"/>
          <w:sz w:val="32"/>
          <w:szCs w:val="32"/>
          <w:lang w:eastAsia="zh-CN"/>
        </w:rPr>
        <w:t>安置</w:t>
      </w:r>
      <w:r>
        <w:rPr>
          <w:rFonts w:hint="eastAsia" w:ascii="Times New Roman" w:hAnsi="Times New Roman" w:eastAsia="仿宋_GB2312" w:cs="Times New Roman"/>
          <w:sz w:val="32"/>
          <w:szCs w:val="32"/>
          <w:lang w:eastAsia="zh-CN"/>
        </w:rPr>
        <w:t>补助</w:t>
      </w:r>
      <w:r>
        <w:rPr>
          <w:rFonts w:ascii="Times New Roman" w:hAnsi="Times New Roman" w:eastAsia="仿宋_GB2312" w:cs="Times New Roman"/>
          <w:sz w:val="32"/>
          <w:szCs w:val="32"/>
          <w:lang w:eastAsia="zh-CN"/>
        </w:rPr>
        <w:t>费中。</w:t>
      </w:r>
    </w:p>
    <w:p w14:paraId="3A756732">
      <w:pPr>
        <w:spacing w:line="560" w:lineRule="exact"/>
        <w:ind w:firstLine="640" w:firstLineChars="200"/>
        <w:jc w:val="both"/>
        <w:rPr>
          <w:rFonts w:ascii="Times New Roman" w:hAnsi="Times New Roman" w:eastAsia="仿宋_GB2312" w:cs="Times New Roman"/>
          <w:color w:val="FF0000"/>
          <w:sz w:val="32"/>
          <w:szCs w:val="32"/>
          <w:lang w:eastAsia="zh-CN"/>
        </w:rPr>
      </w:pPr>
      <w:r>
        <w:rPr>
          <w:rFonts w:ascii="Times New Roman" w:hAnsi="Times New Roman" w:eastAsia="仿宋_GB2312" w:cs="Times New Roman"/>
          <w:sz w:val="32"/>
          <w:szCs w:val="32"/>
          <w:lang w:eastAsia="zh-CN"/>
        </w:rPr>
        <w:t>（二）留用地安置。根据《广东省人民政府办公厅关于加强征收农村集体土地留用地安置管理工作的意见》（粤府办〔2016〕30号）相关规定，按实际征收土地面积的10%</w:t>
      </w:r>
      <w:r>
        <w:rPr>
          <w:rFonts w:hint="eastAsia" w:ascii="Times New Roman" w:hAnsi="Times New Roman" w:eastAsia="仿宋_GB2312" w:cs="Times New Roman"/>
          <w:sz w:val="32"/>
          <w:szCs w:val="32"/>
          <w:lang w:eastAsia="zh-CN"/>
        </w:rPr>
        <w:t>安排留用地</w:t>
      </w:r>
      <w:r>
        <w:rPr>
          <w:rFonts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按照实物留地方式安排留用地</w:t>
      </w:r>
      <w:r>
        <w:rPr>
          <w:rFonts w:ascii="Times New Roman" w:hAnsi="Times New Roman" w:eastAsia="仿宋_GB2312" w:cs="Times New Roman"/>
          <w:sz w:val="32"/>
          <w:szCs w:val="32"/>
          <w:lang w:eastAsia="zh-CN"/>
        </w:rPr>
        <w:t>。</w:t>
      </w:r>
    </w:p>
    <w:p w14:paraId="6BD5DC7A">
      <w:pPr>
        <w:spacing w:line="56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（三）社会保障。</w:t>
      </w:r>
      <w:r>
        <w:rPr>
          <w:rFonts w:hint="eastAsia" w:ascii="Times New Roman" w:hAnsi="Times New Roman" w:eastAsia="仿宋_GB2312" w:cs="Times New Roman"/>
          <w:sz w:val="32"/>
          <w:szCs w:val="32"/>
          <w:lang w:eastAsia="zh-CN"/>
        </w:rPr>
        <w:t>该项目征收花东镇秀塘村土地面积共35.7570亩。</w:t>
      </w:r>
      <w:r>
        <w:rPr>
          <w:rFonts w:ascii="Times New Roman" w:hAnsi="Times New Roman" w:eastAsia="仿宋_GB2312" w:cs="Times New Roman"/>
          <w:sz w:val="32"/>
          <w:szCs w:val="32"/>
          <w:lang w:eastAsia="zh-CN"/>
        </w:rPr>
        <w:t>根据《广东省人民政府办公厅转发省人力资源社会保障厅关于进一步完善我省被征地农民养老保障政策意见的通知》（粤府办〔2021〕22号）规定</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lang w:eastAsia="zh-CN"/>
        </w:rPr>
        <w:t>核定该项目按</w:t>
      </w:r>
      <w:r>
        <w:rPr>
          <w:rFonts w:hint="eastAsia" w:ascii="Times New Roman" w:hAnsi="Times New Roman" w:eastAsia="仿宋_GB2312" w:cs="Times New Roman"/>
          <w:sz w:val="32"/>
          <w:szCs w:val="32"/>
          <w:lang w:eastAsia="zh-CN"/>
        </w:rPr>
        <w:t>2.14万元/亩的</w:t>
      </w:r>
      <w:r>
        <w:rPr>
          <w:rFonts w:ascii="Times New Roman" w:hAnsi="Times New Roman" w:eastAsia="仿宋_GB2312" w:cs="Times New Roman"/>
          <w:sz w:val="32"/>
          <w:szCs w:val="32"/>
          <w:lang w:eastAsia="zh-CN"/>
        </w:rPr>
        <w:t>标准一次性计提征地社保费共</w:t>
      </w:r>
      <w:r>
        <w:rPr>
          <w:rFonts w:hint="eastAsia" w:ascii="Times New Roman" w:hAnsi="Times New Roman" w:eastAsia="仿宋_GB2312" w:cs="Times New Roman"/>
          <w:sz w:val="32"/>
          <w:szCs w:val="32"/>
          <w:lang w:eastAsia="zh-CN"/>
        </w:rPr>
        <w:t>76.54</w:t>
      </w:r>
      <w:r>
        <w:rPr>
          <w:rFonts w:ascii="Times New Roman" w:hAnsi="Times New Roman" w:eastAsia="仿宋_GB2312" w:cs="Times New Roman"/>
          <w:sz w:val="32"/>
          <w:szCs w:val="32"/>
          <w:lang w:eastAsia="zh-CN"/>
        </w:rPr>
        <w:t>万元，预存入区</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lang w:eastAsia="zh-CN"/>
        </w:rPr>
        <w:t>收缴被征地农民养老保障资金过渡户</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lang w:eastAsia="zh-CN"/>
        </w:rPr>
        <w:t>，专款用于被征地农民养老保障。</w:t>
      </w:r>
    </w:p>
    <w:p w14:paraId="5707A904">
      <w:pPr>
        <w:pStyle w:val="4"/>
        <w:spacing w:before="0" w:line="437" w:lineRule="exact"/>
        <w:ind w:left="0" w:right="260"/>
        <w:jc w:val="right"/>
        <w:rPr>
          <w:rFonts w:hint="eastAsia" w:ascii="仿宋_GB2312" w:hAnsi="仿宋_GB2312" w:eastAsia="仿宋_GB2312" w:cs="仿宋_GB2312"/>
          <w:lang w:eastAsia="zh-CN"/>
        </w:rPr>
      </w:pPr>
    </w:p>
    <w:p w14:paraId="67028E0D">
      <w:pPr>
        <w:pStyle w:val="4"/>
        <w:spacing w:before="0" w:line="437" w:lineRule="exact"/>
        <w:ind w:left="0" w:right="260"/>
        <w:jc w:val="both"/>
        <w:rPr>
          <w:rFonts w:hint="eastAsia" w:ascii="仿宋_GB2312" w:hAnsi="仿宋_GB2312" w:eastAsia="仿宋_GB2312" w:cs="仿宋_GB2312"/>
          <w:lang w:eastAsia="zh-CN"/>
        </w:rPr>
      </w:pPr>
    </w:p>
    <w:p w14:paraId="2A09ECD5">
      <w:pPr>
        <w:pStyle w:val="4"/>
        <w:spacing w:before="0" w:line="560" w:lineRule="exact"/>
        <w:ind w:left="0" w:right="261"/>
        <w:jc w:val="right"/>
        <w:rPr>
          <w:rFonts w:hint="eastAsia" w:ascii="仿宋_GB2312" w:hAnsi="仿宋_GB2312" w:eastAsia="仿宋_GB2312" w:cs="仿宋_GB2312"/>
          <w:lang w:eastAsia="zh-CN"/>
        </w:rPr>
      </w:pPr>
      <w:r>
        <w:rPr>
          <w:rFonts w:hint="eastAsia" w:ascii="仿宋_GB2312" w:hAnsi="仿宋_GB2312" w:eastAsia="仿宋_GB2312" w:cs="仿宋_GB2312"/>
          <w:lang w:eastAsia="zh-CN"/>
        </w:rPr>
        <w:t>广州市规划和自然资源局花都区分局</w:t>
      </w:r>
    </w:p>
    <w:p w14:paraId="0512D9D2">
      <w:pPr>
        <w:pStyle w:val="4"/>
        <w:spacing w:line="560" w:lineRule="exact"/>
        <w:ind w:left="0" w:right="261"/>
        <w:jc w:val="center"/>
        <w:rPr>
          <w:rFonts w:ascii="Times New Roman" w:hAnsi="Times New Roman" w:eastAsia="仿宋_GB2312" w:cs="Times New Roman"/>
        </w:rPr>
      </w:pP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202</w:t>
      </w:r>
      <w:r>
        <w:rPr>
          <w:rFonts w:hint="eastAsia" w:ascii="Times New Roman" w:hAnsi="Times New Roman" w:eastAsia="仿宋_GB2312" w:cs="Times New Roman"/>
          <w:lang w:eastAsia="zh-CN"/>
        </w:rPr>
        <w:t>5</w:t>
      </w:r>
      <w:r>
        <w:rPr>
          <w:rFonts w:ascii="Times New Roman" w:hAnsi="Times New Roman" w:eastAsia="仿宋_GB2312" w:cs="Times New Roman"/>
        </w:rPr>
        <w:t>年</w:t>
      </w:r>
      <w:r>
        <w:rPr>
          <w:rFonts w:hint="eastAsia" w:ascii="Times New Roman" w:hAnsi="Times New Roman" w:eastAsia="仿宋_GB2312" w:cs="Times New Roman"/>
          <w:lang w:eastAsia="zh-CN"/>
        </w:rPr>
        <w:t>12</w:t>
      </w:r>
      <w:r>
        <w:rPr>
          <w:rFonts w:ascii="Times New Roman" w:hAnsi="Times New Roman" w:eastAsia="仿宋_GB2312" w:cs="Times New Roman"/>
        </w:rPr>
        <w:t>月</w:t>
      </w:r>
      <w:r>
        <w:rPr>
          <w:rFonts w:hint="eastAsia" w:ascii="Times New Roman" w:hAnsi="Times New Roman" w:eastAsia="仿宋_GB2312" w:cs="Times New Roman"/>
          <w:lang w:val="en-US" w:eastAsia="zh-CN"/>
        </w:rPr>
        <w:t>29</w:t>
      </w:r>
      <w:bookmarkStart w:id="1" w:name="_GoBack"/>
      <w:bookmarkEnd w:id="1"/>
      <w:r>
        <w:rPr>
          <w:rFonts w:ascii="Times New Roman" w:hAnsi="Times New Roman" w:eastAsia="仿宋_GB2312" w:cs="Times New Roman"/>
        </w:rPr>
        <w:t>日</w:t>
      </w:r>
    </w:p>
    <w:sectPr>
      <w:footerReference r:id="rId3" w:type="default"/>
      <w:pgSz w:w="11910" w:h="16840"/>
      <w:pgMar w:top="1520" w:right="1540" w:bottom="1160" w:left="1680" w:header="0" w:footer="97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D4F0797-3CCA-4581-BDE1-DE7072597DA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dobe 黑体 Std R">
    <w:altName w:val="黑体"/>
    <w:panose1 w:val="00000000000000000000"/>
    <w:charset w:val="80"/>
    <w:family w:val="swiss"/>
    <w:pitch w:val="default"/>
    <w:sig w:usb0="00000000" w:usb1="00000000" w:usb2="00000016" w:usb3="00000000" w:csb0="00060007" w:csb1="00000000"/>
    <w:embedRegular r:id="rId2" w:fontKey="{A951EDCB-CA1C-45CA-8013-E1E872C1D218}"/>
  </w:font>
  <w:font w:name="方正小标宋简体">
    <w:panose1 w:val="02000000000000000000"/>
    <w:charset w:val="86"/>
    <w:family w:val="script"/>
    <w:pitch w:val="default"/>
    <w:sig w:usb0="00000001" w:usb1="080E0000" w:usb2="00000000" w:usb3="00000000" w:csb0="00040000" w:csb1="00000000"/>
    <w:embedRegular r:id="rId3" w:fontKey="{B0EF53E4-9909-4D84-B268-963312DB61FE}"/>
  </w:font>
  <w:font w:name="仿宋_GB2312">
    <w:panose1 w:val="02010609030101010101"/>
    <w:charset w:val="86"/>
    <w:family w:val="modern"/>
    <w:pitch w:val="default"/>
    <w:sig w:usb0="00000001" w:usb1="080E0000" w:usb2="00000000" w:usb3="00000000" w:csb0="00040000" w:csb1="00000000"/>
    <w:embedRegular r:id="rId4" w:fontKey="{A68B020D-E336-4DE5-885B-AECD36982544}"/>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83E6C">
    <w:pPr>
      <w:spacing w:line="14" w:lineRule="auto"/>
      <w:rPr>
        <w:sz w:val="20"/>
        <w:szCs w:val="20"/>
      </w:rPr>
    </w:pPr>
    <w:r>
      <w:pict>
        <v:shape id="_x0000_s4097" o:spid="_x0000_s4097" o:spt="202" type="#_x0000_t202" style="position:absolute;left:0pt;margin-left:291pt;margin-top:782.35pt;height:11pt;width:13.15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7BCA5FE7">
                <w:pPr>
                  <w:spacing w:line="203" w:lineRule="exact"/>
                  <w:ind w:left="40"/>
                  <w:rPr>
                    <w:rFonts w:ascii="Calibri" w:hAnsi="Calibri" w:eastAsia="Calibri" w:cs="Calibri"/>
                    <w:sz w:val="18"/>
                    <w:szCs w:val="18"/>
                  </w:rPr>
                </w:pP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012A33"/>
    <w:rsid w:val="00023D1D"/>
    <w:rsid w:val="00087FC9"/>
    <w:rsid w:val="000C21D6"/>
    <w:rsid w:val="000E3907"/>
    <w:rsid w:val="00164E2E"/>
    <w:rsid w:val="001A0BB8"/>
    <w:rsid w:val="001A1F6A"/>
    <w:rsid w:val="001B285F"/>
    <w:rsid w:val="0020273F"/>
    <w:rsid w:val="002A343D"/>
    <w:rsid w:val="002F2545"/>
    <w:rsid w:val="00334D3A"/>
    <w:rsid w:val="00345770"/>
    <w:rsid w:val="00371629"/>
    <w:rsid w:val="0037606F"/>
    <w:rsid w:val="004E23CE"/>
    <w:rsid w:val="004F014A"/>
    <w:rsid w:val="004F4AB3"/>
    <w:rsid w:val="00501389"/>
    <w:rsid w:val="00510062"/>
    <w:rsid w:val="00532C39"/>
    <w:rsid w:val="00583581"/>
    <w:rsid w:val="005A4BAB"/>
    <w:rsid w:val="00606DD4"/>
    <w:rsid w:val="006446B9"/>
    <w:rsid w:val="007017B3"/>
    <w:rsid w:val="007905B8"/>
    <w:rsid w:val="00812E7C"/>
    <w:rsid w:val="008620FD"/>
    <w:rsid w:val="00890462"/>
    <w:rsid w:val="008E0F0A"/>
    <w:rsid w:val="00910F80"/>
    <w:rsid w:val="00916110"/>
    <w:rsid w:val="009462E9"/>
    <w:rsid w:val="00953156"/>
    <w:rsid w:val="009B0C4B"/>
    <w:rsid w:val="009C2DE4"/>
    <w:rsid w:val="00A60847"/>
    <w:rsid w:val="00AE0CC4"/>
    <w:rsid w:val="00AF5BE0"/>
    <w:rsid w:val="00B15EE1"/>
    <w:rsid w:val="00B749E6"/>
    <w:rsid w:val="00B95BB3"/>
    <w:rsid w:val="00BF52D8"/>
    <w:rsid w:val="00C07288"/>
    <w:rsid w:val="00C21825"/>
    <w:rsid w:val="00C525F8"/>
    <w:rsid w:val="00C946D4"/>
    <w:rsid w:val="00CC7DBB"/>
    <w:rsid w:val="00D028F0"/>
    <w:rsid w:val="00E072A9"/>
    <w:rsid w:val="00E56C97"/>
    <w:rsid w:val="00E710FC"/>
    <w:rsid w:val="00EA0DDD"/>
    <w:rsid w:val="00EB0E65"/>
    <w:rsid w:val="00F04619"/>
    <w:rsid w:val="00F04F89"/>
    <w:rsid w:val="00F44114"/>
    <w:rsid w:val="00F869B9"/>
    <w:rsid w:val="022A33E1"/>
    <w:rsid w:val="02B47861"/>
    <w:rsid w:val="038E7DC7"/>
    <w:rsid w:val="03A66902"/>
    <w:rsid w:val="04654DC4"/>
    <w:rsid w:val="0822151D"/>
    <w:rsid w:val="08682950"/>
    <w:rsid w:val="08D87341"/>
    <w:rsid w:val="09780AAB"/>
    <w:rsid w:val="0AAF45C2"/>
    <w:rsid w:val="0B6C7309"/>
    <w:rsid w:val="0BC12118"/>
    <w:rsid w:val="0C890300"/>
    <w:rsid w:val="0C8B0FF0"/>
    <w:rsid w:val="0DB54FF3"/>
    <w:rsid w:val="0F064AD5"/>
    <w:rsid w:val="1133035D"/>
    <w:rsid w:val="11CE11EC"/>
    <w:rsid w:val="130143BE"/>
    <w:rsid w:val="161B7A15"/>
    <w:rsid w:val="162B00EE"/>
    <w:rsid w:val="16D8728E"/>
    <w:rsid w:val="16E50DE0"/>
    <w:rsid w:val="19977D8A"/>
    <w:rsid w:val="19C85B71"/>
    <w:rsid w:val="1C235EFF"/>
    <w:rsid w:val="1D350BA9"/>
    <w:rsid w:val="1D995AF1"/>
    <w:rsid w:val="1E034DBD"/>
    <w:rsid w:val="1EEA2AA6"/>
    <w:rsid w:val="2003301C"/>
    <w:rsid w:val="20101B69"/>
    <w:rsid w:val="219E39B8"/>
    <w:rsid w:val="24510545"/>
    <w:rsid w:val="249657CF"/>
    <w:rsid w:val="249E3323"/>
    <w:rsid w:val="25060F82"/>
    <w:rsid w:val="25477C36"/>
    <w:rsid w:val="264D6EA8"/>
    <w:rsid w:val="288A0F78"/>
    <w:rsid w:val="29C73F17"/>
    <w:rsid w:val="2A2850B2"/>
    <w:rsid w:val="2BE439BC"/>
    <w:rsid w:val="2BE83DDD"/>
    <w:rsid w:val="2D2059DC"/>
    <w:rsid w:val="2DA63E4F"/>
    <w:rsid w:val="2F2F33BB"/>
    <w:rsid w:val="3071123E"/>
    <w:rsid w:val="31035DBC"/>
    <w:rsid w:val="31BB5C7A"/>
    <w:rsid w:val="32F51B26"/>
    <w:rsid w:val="33085EB0"/>
    <w:rsid w:val="34394804"/>
    <w:rsid w:val="34CC172C"/>
    <w:rsid w:val="38600159"/>
    <w:rsid w:val="39A42B0C"/>
    <w:rsid w:val="39E35CD7"/>
    <w:rsid w:val="3A1C0A7A"/>
    <w:rsid w:val="3A2C1FAD"/>
    <w:rsid w:val="3B8E0546"/>
    <w:rsid w:val="3CBA3269"/>
    <w:rsid w:val="3D4536F5"/>
    <w:rsid w:val="3F650357"/>
    <w:rsid w:val="44A61FBA"/>
    <w:rsid w:val="463B4211"/>
    <w:rsid w:val="46753A21"/>
    <w:rsid w:val="468726E8"/>
    <w:rsid w:val="46A56709"/>
    <w:rsid w:val="47EA5951"/>
    <w:rsid w:val="4ACB0C56"/>
    <w:rsid w:val="4C022F5C"/>
    <w:rsid w:val="4D482E4E"/>
    <w:rsid w:val="4D4F0EAF"/>
    <w:rsid w:val="4EA362BE"/>
    <w:rsid w:val="4F536F5C"/>
    <w:rsid w:val="4FDC68BF"/>
    <w:rsid w:val="505F6CEB"/>
    <w:rsid w:val="50715987"/>
    <w:rsid w:val="53D675C5"/>
    <w:rsid w:val="54382FF3"/>
    <w:rsid w:val="54BD20F1"/>
    <w:rsid w:val="54E02594"/>
    <w:rsid w:val="56FA52CA"/>
    <w:rsid w:val="58502C4E"/>
    <w:rsid w:val="593068F9"/>
    <w:rsid w:val="5A900199"/>
    <w:rsid w:val="5AA00541"/>
    <w:rsid w:val="5B90458F"/>
    <w:rsid w:val="5CB63362"/>
    <w:rsid w:val="5D0866EA"/>
    <w:rsid w:val="5D132772"/>
    <w:rsid w:val="5D3C0503"/>
    <w:rsid w:val="5EF369C2"/>
    <w:rsid w:val="5F7D66C9"/>
    <w:rsid w:val="611B1035"/>
    <w:rsid w:val="62844552"/>
    <w:rsid w:val="63714235"/>
    <w:rsid w:val="63775BF9"/>
    <w:rsid w:val="6488303F"/>
    <w:rsid w:val="64ED2421"/>
    <w:rsid w:val="65C10F06"/>
    <w:rsid w:val="671A7149"/>
    <w:rsid w:val="682968DB"/>
    <w:rsid w:val="682D49C8"/>
    <w:rsid w:val="69E06A0A"/>
    <w:rsid w:val="69F305BD"/>
    <w:rsid w:val="6A4E2318"/>
    <w:rsid w:val="6B015D7A"/>
    <w:rsid w:val="6BB77897"/>
    <w:rsid w:val="6DB30687"/>
    <w:rsid w:val="6F8C3791"/>
    <w:rsid w:val="708E5910"/>
    <w:rsid w:val="70E91BB0"/>
    <w:rsid w:val="71C65C86"/>
    <w:rsid w:val="72B24A0A"/>
    <w:rsid w:val="7473278D"/>
    <w:rsid w:val="747B57C1"/>
    <w:rsid w:val="747C548E"/>
    <w:rsid w:val="75B44CF4"/>
    <w:rsid w:val="768B3F84"/>
    <w:rsid w:val="76910A96"/>
    <w:rsid w:val="786971C9"/>
    <w:rsid w:val="78EA6370"/>
    <w:rsid w:val="795C32A8"/>
    <w:rsid w:val="7A314473"/>
    <w:rsid w:val="7A3D7256"/>
    <w:rsid w:val="7A674FA1"/>
    <w:rsid w:val="7AE63EBE"/>
    <w:rsid w:val="7D5135A2"/>
    <w:rsid w:val="7E1D286D"/>
    <w:rsid w:val="7E391B3F"/>
    <w:rsid w:val="7EA061A8"/>
    <w:rsid w:val="7F325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jc w:val="both"/>
      <w:outlineLvl w:val="1"/>
    </w:pPr>
    <w:rPr>
      <w:rFonts w:ascii="Arial" w:hAnsi="Arial" w:eastAsia="黑体"/>
      <w:b/>
      <w:kern w:val="2"/>
      <w:sz w:val="32"/>
      <w:szCs w:val="24"/>
      <w:lang w:eastAsia="zh-CN"/>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pPr>
      <w:spacing w:before="35"/>
      <w:ind w:left="760"/>
    </w:pPr>
    <w:rPr>
      <w:rFonts w:ascii="Adobe 黑体 Std R" w:hAnsi="Adobe 黑体 Std R" w:eastAsia="Adobe 黑体 Std R"/>
      <w:sz w:val="32"/>
      <w:szCs w:val="32"/>
    </w:rPr>
  </w:style>
  <w:style w:type="paragraph" w:styleId="5">
    <w:name w:val="Balloon Text"/>
    <w:basedOn w:val="1"/>
    <w:link w:val="13"/>
    <w:qFormat/>
    <w:uiPriority w:val="0"/>
    <w:rPr>
      <w:sz w:val="18"/>
      <w:szCs w:val="18"/>
    </w:rPr>
  </w:style>
  <w:style w:type="paragraph" w:styleId="6">
    <w:name w:val="footer"/>
    <w:basedOn w:val="1"/>
    <w:link w:val="14"/>
    <w:qFormat/>
    <w:uiPriority w:val="0"/>
    <w:pPr>
      <w:tabs>
        <w:tab w:val="center" w:pos="4153"/>
        <w:tab w:val="right" w:pos="8306"/>
      </w:tabs>
      <w:snapToGrid w:val="0"/>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style>
  <w:style w:type="paragraph" w:customStyle="1" w:styleId="12">
    <w:name w:val="Table Paragraph"/>
    <w:basedOn w:val="1"/>
    <w:qFormat/>
    <w:uiPriority w:val="1"/>
  </w:style>
  <w:style w:type="character" w:customStyle="1" w:styleId="13">
    <w:name w:val="批注框文本 字符"/>
    <w:basedOn w:val="9"/>
    <w:link w:val="5"/>
    <w:qFormat/>
    <w:uiPriority w:val="0"/>
    <w:rPr>
      <w:rFonts w:asciiTheme="minorHAnsi" w:hAnsiTheme="minorHAnsi" w:eastAsiaTheme="minorHAnsi" w:cstheme="minorBidi"/>
      <w:sz w:val="18"/>
      <w:szCs w:val="18"/>
      <w:lang w:eastAsia="en-US"/>
    </w:rPr>
  </w:style>
  <w:style w:type="character" w:customStyle="1" w:styleId="14">
    <w:name w:val="页脚 字符"/>
    <w:basedOn w:val="9"/>
    <w:link w:val="6"/>
    <w:qFormat/>
    <w:uiPriority w:val="0"/>
    <w:rPr>
      <w:rFonts w:asciiTheme="minorHAnsi" w:hAnsiTheme="minorHAnsi" w:eastAsiaTheme="minorHAnsi" w:cstheme="minorBidi"/>
      <w:sz w:val="18"/>
      <w:szCs w:val="18"/>
      <w:lang w:eastAsia="en-US"/>
    </w:rPr>
  </w:style>
  <w:style w:type="paragraph" w:customStyle="1" w:styleId="15">
    <w:name w:val="修订1"/>
    <w:hidden/>
    <w:unhideWhenUsed/>
    <w:qFormat/>
    <w:uiPriority w:val="99"/>
    <w:rPr>
      <w:rFonts w:asciiTheme="minorHAnsi" w:hAnsiTheme="minorHAnsi" w:eastAsiaTheme="minorHAnsi" w:cstheme="minorBidi"/>
      <w:sz w:val="22"/>
      <w:szCs w:val="22"/>
      <w:lang w:val="en-US" w:eastAsia="en-US" w:bidi="ar-SA"/>
    </w:rPr>
  </w:style>
  <w:style w:type="paragraph" w:customStyle="1" w:styleId="16">
    <w:name w:val="修订2"/>
    <w:hidden/>
    <w:unhideWhenUsed/>
    <w:qFormat/>
    <w:uiPriority w:val="99"/>
    <w:rPr>
      <w:rFonts w:asciiTheme="minorHAnsi" w:hAnsiTheme="minorHAnsi" w:eastAsiaTheme="minorHAnsi" w:cstheme="minorBidi"/>
      <w:sz w:val="22"/>
      <w:szCs w:val="22"/>
      <w:lang w:val="en-US" w:eastAsia="en-US" w:bidi="ar-SA"/>
    </w:rPr>
  </w:style>
  <w:style w:type="paragraph" w:customStyle="1" w:styleId="17">
    <w:name w:val="Revision"/>
    <w:hidden/>
    <w:unhideWhenUsed/>
    <w:qFormat/>
    <w:uiPriority w:val="99"/>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1381</Words>
  <Characters>1480</Characters>
  <Lines>12</Lines>
  <Paragraphs>3</Paragraphs>
  <TotalTime>31</TotalTime>
  <ScaleCrop>false</ScaleCrop>
  <LinksUpToDate>false</LinksUpToDate>
  <CharactersWithSpaces>1530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2023-04-26T16:01:00Z</dcterms:created>
  <dc:creator>Admin</dc:creator>
  <cp:lastModifiedBy>刘瑛铭</cp:lastModifiedBy>
  <cp:lastPrinted>2025-04-18T07:39:00Z</cp:lastPrinted>
  <dcterms:modified xsi:type="dcterms:W3CDTF">2026-01-09T02:48:40Z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2023-04-26T00:00:00Z</vt:filetime>
  </property>
  <property fmtid="{D5CDD505-2E9C-101B-9397-08002B2CF9AE}" pid="3" name="Creator">
    <vt:lpwstr>WPS 文字</vt:lpwstr>
  </property>
  <property fmtid="{D5CDD505-2E9C-101B-9397-08002B2CF9AE}" pid="4" name="LastSaved">
    <vt:filetime>2023-04-26T00:00:00Z</vt:filetime>
  </property>
  <property fmtid="{D5CDD505-2E9C-101B-9397-08002B2CF9AE}" pid="5" name="KSOProductBuildVer">
    <vt:lpwstr>2052-12.1.0.23542</vt:lpwstr>
  </property>
  <property fmtid="{D5CDD505-2E9C-101B-9397-08002B2CF9AE}" pid="6" name="ICV">
    <vt:lpwstr>10A8D4C270AB4C00894FAC026B7E42F0_13</vt:lpwstr>
  </property>
  <property fmtid="{D5CDD505-2E9C-101B-9397-08002B2CF9AE}" pid="7" name="KSOTemplateDocerSaveRecord">
    <vt:lpwstr>eyJoZGlkIjoiMTZmNjkyNmU3MzE0Zjk3ZjMwMmQyYmQ1ZTBiNzNiODciLCJ1c2VySWQiOiIxNjQ1NTMzNjgxIn0=</vt:lpwstr>
  </property>
</Properties>
</file>